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A1" w:rsidRPr="00C564A1" w:rsidRDefault="00C564A1" w:rsidP="002A17C2">
      <w:pPr>
        <w:rPr>
          <w:rFonts w:ascii="Courier New" w:hAnsi="Courier New" w:cs="Courier New"/>
          <w:b/>
          <w:sz w:val="16"/>
          <w:szCs w:val="16"/>
          <w:u w:val="single"/>
        </w:rPr>
      </w:pPr>
    </w:p>
    <w:p w:rsidR="005A3C48" w:rsidRDefault="005A3C48" w:rsidP="00C564A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  <w:r w:rsidRPr="005A3C48">
        <w:rPr>
          <w:rFonts w:ascii="Courier New" w:hAnsi="Courier New" w:cs="Courier New"/>
          <w:b/>
          <w:bCs/>
          <w:sz w:val="16"/>
          <w:szCs w:val="16"/>
          <w:highlight w:val="yellow"/>
          <w:lang w:eastAsia="ja-JP"/>
        </w:rPr>
        <w:t xml:space="preserve">COMBINAZIONE </w:t>
      </w:r>
      <w:r w:rsidR="00C564A1" w:rsidRPr="005A3C48">
        <w:rPr>
          <w:rFonts w:ascii="Courier New" w:hAnsi="Courier New" w:cs="Courier New"/>
          <w:b/>
          <w:bCs/>
          <w:sz w:val="16"/>
          <w:szCs w:val="16"/>
          <w:highlight w:val="yellow"/>
          <w:lang w:eastAsia="ja-JP"/>
        </w:rPr>
        <w:t>dei file: 32_DALLEGRAVE_SCHUMANN_1 e 33_MOLINARI_MANZONI_2</w:t>
      </w:r>
    </w:p>
    <w:p w:rsidR="00C564A1" w:rsidRPr="00C564A1" w:rsidRDefault="005A3C48" w:rsidP="00C564A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  <w:proofErr w:type="gramStart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(</w:t>
      </w:r>
      <w:proofErr w:type="spellStart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Cuzzocrea</w:t>
      </w:r>
      <w:proofErr w:type="spellEnd"/>
      <w:proofErr w:type="gramEnd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, Dalle Grave, Degli Esposti, </w:t>
      </w:r>
      <w:proofErr w:type="spellStart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Fasoli</w:t>
      </w:r>
      <w:proofErr w:type="spellEnd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, Gelo, Manzoni, Melchionda, </w:t>
      </w:r>
      <w:proofErr w:type="spellStart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Migliorini</w:t>
      </w:r>
      <w:proofErr w:type="spellEnd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, Molinari, Pavan, Schumann , </w:t>
      </w:r>
      <w:proofErr w:type="spellStart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Tieghi</w:t>
      </w:r>
      <w:proofErr w:type="spellEnd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, Vinci</w:t>
      </w:r>
    </w:p>
    <w:p w:rsidR="005A3C48" w:rsidRDefault="005A3C48" w:rsidP="00C564A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  <w:r w:rsidRPr="005A3C48">
        <w:rPr>
          <w:rFonts w:ascii="Courier New" w:hAnsi="Courier New" w:cs="Courier New"/>
          <w:b/>
          <w:bCs/>
          <w:sz w:val="16"/>
          <w:szCs w:val="16"/>
          <w:highlight w:val="yellow"/>
          <w:lang w:eastAsia="ja-JP"/>
        </w:rPr>
        <w:t>…</w:t>
      </w:r>
      <w:proofErr w:type="gramStart"/>
      <w:r w:rsidRPr="005A3C48">
        <w:rPr>
          <w:rFonts w:ascii="Courier New" w:hAnsi="Courier New" w:cs="Courier New"/>
          <w:b/>
          <w:bCs/>
          <w:sz w:val="16"/>
          <w:szCs w:val="16"/>
          <w:highlight w:val="yellow"/>
          <w:lang w:eastAsia="ja-JP"/>
        </w:rPr>
        <w:t>risulta</w:t>
      </w:r>
      <w:proofErr w:type="gramEnd"/>
      <w:r w:rsidRPr="005A3C48">
        <w:rPr>
          <w:rFonts w:ascii="Courier New" w:hAnsi="Courier New" w:cs="Courier New"/>
          <w:b/>
          <w:bCs/>
          <w:sz w:val="16"/>
          <w:szCs w:val="16"/>
          <w:highlight w:val="yellow"/>
          <w:lang w:eastAsia="ja-JP"/>
        </w:rPr>
        <w:t xml:space="preserve"> necessario definire se unire i due argomenti e costruire un capitolo unico….</w:t>
      </w:r>
      <w:r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 </w:t>
      </w:r>
    </w:p>
    <w:p w:rsidR="005A3C48" w:rsidRPr="00C564A1" w:rsidRDefault="005A3C48" w:rsidP="00C564A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</w:p>
    <w:p w:rsidR="005A3C48" w:rsidRDefault="005A3C48" w:rsidP="005A3C48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  <w:highlight w:val="lightGray"/>
          <w:lang w:eastAsia="ja-JP"/>
        </w:rPr>
        <w:t xml:space="preserve">Argomento </w:t>
      </w:r>
      <w:r w:rsidR="00C564A1" w:rsidRPr="00C564A1">
        <w:rPr>
          <w:rFonts w:ascii="Courier New" w:hAnsi="Courier New" w:cs="Courier New"/>
          <w:b/>
          <w:bCs/>
          <w:sz w:val="16"/>
          <w:szCs w:val="16"/>
          <w:highlight w:val="lightGray"/>
          <w:lang w:eastAsia="ja-JP"/>
        </w:rPr>
        <w:t xml:space="preserve">32.10.a. e </w:t>
      </w:r>
      <w:proofErr w:type="gramStart"/>
      <w:r w:rsidR="00C564A1" w:rsidRPr="00C564A1">
        <w:rPr>
          <w:rFonts w:ascii="Courier New" w:hAnsi="Courier New" w:cs="Courier New"/>
          <w:b/>
          <w:bCs/>
          <w:sz w:val="16"/>
          <w:szCs w:val="16"/>
          <w:highlight w:val="lightGray"/>
          <w:lang w:eastAsia="ja-JP"/>
        </w:rPr>
        <w:t>33</w:t>
      </w:r>
      <w:proofErr w:type="gramEnd"/>
      <w:r w:rsidR="00C564A1" w:rsidRPr="00C564A1">
        <w:rPr>
          <w:rFonts w:ascii="Courier New" w:hAnsi="Courier New" w:cs="Courier New"/>
          <w:b/>
          <w:bCs/>
          <w:sz w:val="16"/>
          <w:szCs w:val="16"/>
          <w:highlight w:val="lightGray"/>
          <w:lang w:eastAsia="ja-JP"/>
        </w:rPr>
        <w:t xml:space="preserve">. </w:t>
      </w:r>
      <w:proofErr w:type="gramStart"/>
      <w:r w:rsidR="00C564A1" w:rsidRPr="00C564A1">
        <w:rPr>
          <w:rFonts w:ascii="Courier New" w:hAnsi="Courier New" w:cs="Courier New"/>
          <w:b/>
          <w:bCs/>
          <w:sz w:val="16"/>
          <w:szCs w:val="16"/>
          <w:highlight w:val="lightGray"/>
          <w:lang w:eastAsia="ja-JP"/>
        </w:rPr>
        <w:t>10.b.</w:t>
      </w:r>
      <w:proofErr w:type="gramEnd"/>
      <w:r w:rsidR="00C564A1"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 </w:t>
      </w:r>
      <w:r w:rsidR="00C564A1" w:rsidRPr="00C564A1">
        <w:rPr>
          <w:rFonts w:ascii="Courier New" w:hAnsi="Courier New" w:cs="Courier New"/>
          <w:b/>
          <w:sz w:val="16"/>
          <w:szCs w:val="16"/>
        </w:rPr>
        <w:t>DIFFERENTI TIPI DI TRATTAMENTO PSICOTERAPICO AD INTEGRAZIONE PER DCA CON/SENZA COMORBILITÀ</w:t>
      </w:r>
    </w:p>
    <w:p w:rsidR="00C564A1" w:rsidRPr="005A3C48" w:rsidRDefault="00C564A1" w:rsidP="005A3C48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Schumann, </w:t>
      </w:r>
      <w:proofErr w:type="spellStart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Tieghi</w:t>
      </w:r>
      <w:proofErr w:type="spellEnd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, </w:t>
      </w:r>
      <w:proofErr w:type="spellStart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Fasoli</w:t>
      </w:r>
      <w:proofErr w:type="spellEnd"/>
    </w:p>
    <w:p w:rsidR="00C564A1" w:rsidRPr="00C564A1" w:rsidRDefault="00C564A1" w:rsidP="00C564A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</w:p>
    <w:p w:rsidR="00C564A1" w:rsidRPr="00C564A1" w:rsidRDefault="005A7D28" w:rsidP="005A3C48">
      <w:pPr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  <w:proofErr w:type="gramStart"/>
      <w:r>
        <w:rPr>
          <w:rFonts w:ascii="Courier New" w:hAnsi="Courier New" w:cs="Courier New"/>
          <w:b/>
          <w:bCs/>
          <w:sz w:val="16"/>
          <w:szCs w:val="16"/>
          <w:lang w:eastAsia="ja-JP"/>
        </w:rPr>
        <w:t>a</w:t>
      </w:r>
      <w:r w:rsidR="005A3C48">
        <w:rPr>
          <w:rFonts w:ascii="Courier New" w:hAnsi="Courier New" w:cs="Courier New"/>
          <w:b/>
          <w:bCs/>
          <w:sz w:val="16"/>
          <w:szCs w:val="16"/>
          <w:lang w:eastAsia="ja-JP"/>
        </w:rPr>
        <w:t>.</w:t>
      </w:r>
      <w:proofErr w:type="gramEnd"/>
      <w:r w:rsidR="005A3C48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 </w:t>
      </w:r>
      <w:r w:rsidR="00C564A1"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Introduzione</w:t>
      </w:r>
      <w:r w:rsidR="00C564A1" w:rsidRPr="00C564A1">
        <w:rPr>
          <w:rFonts w:ascii="Courier New" w:hAnsi="Courier New" w:cs="Courier New"/>
          <w:b/>
          <w:caps/>
          <w:sz w:val="16"/>
          <w:szCs w:val="16"/>
          <w:u w:val="single"/>
        </w:rPr>
        <w:t xml:space="preserve"> </w:t>
      </w:r>
    </w:p>
    <w:p w:rsidR="005F229F" w:rsidRDefault="005F229F" w:rsidP="005F229F">
      <w:pPr>
        <w:jc w:val="both"/>
        <w:rPr>
          <w:rFonts w:ascii="Courier New" w:eastAsia="Times New Roman" w:hAnsi="Courier New" w:cs="Courier New"/>
          <w:sz w:val="16"/>
          <w:szCs w:val="16"/>
        </w:rPr>
      </w:pPr>
      <w:r w:rsidRPr="00C564A1">
        <w:rPr>
          <w:rFonts w:ascii="Courier New" w:eastAsia="Times New Roman" w:hAnsi="Courier New" w:cs="Courier New"/>
          <w:sz w:val="16"/>
          <w:szCs w:val="16"/>
        </w:rPr>
        <w:t>I</w:t>
      </w:r>
      <w:proofErr w:type="gramStart"/>
      <w:r w:rsidRPr="00C564A1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End"/>
      <w:r w:rsidRPr="00C564A1">
        <w:rPr>
          <w:rFonts w:ascii="Courier New" w:eastAsia="Times New Roman" w:hAnsi="Courier New" w:cs="Courier New"/>
          <w:sz w:val="16"/>
          <w:szCs w:val="16"/>
        </w:rPr>
        <w:t>Disturbi del Comportamento Alimentare (Bulimia Nervosa, Anoressia Nervosa, Disturbo da Alimentazione Incontrollata e Disturbi del Alimentazione Non A</w:t>
      </w:r>
      <w:r w:rsidR="002B2497">
        <w:rPr>
          <w:rFonts w:ascii="Courier New" w:eastAsia="Times New Roman" w:hAnsi="Courier New" w:cs="Courier New"/>
          <w:sz w:val="16"/>
          <w:szCs w:val="16"/>
        </w:rPr>
        <w:t>ltrimenti Specificati. APA, 2006</w:t>
      </w:r>
      <w:r w:rsidRPr="00C564A1">
        <w:rPr>
          <w:rFonts w:ascii="Courier New" w:eastAsia="Times New Roman" w:hAnsi="Courier New" w:cs="Courier New"/>
          <w:sz w:val="16"/>
          <w:szCs w:val="16"/>
        </w:rPr>
        <w:t xml:space="preserve">) con e senza disturbi in </w:t>
      </w:r>
      <w:proofErr w:type="spellStart"/>
      <w:r w:rsidRPr="00C564A1">
        <w:rPr>
          <w:rFonts w:ascii="Courier New" w:eastAsia="Times New Roman" w:hAnsi="Courier New" w:cs="Courier New"/>
          <w:sz w:val="16"/>
          <w:szCs w:val="16"/>
        </w:rPr>
        <w:t>comorbilità</w:t>
      </w:r>
      <w:proofErr w:type="spell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 sia dell’Asse I </w:t>
      </w:r>
      <w:proofErr w:type="gramStart"/>
      <w:r w:rsidRPr="00C564A1">
        <w:rPr>
          <w:rFonts w:ascii="Courier New" w:eastAsia="Times New Roman" w:hAnsi="Courier New" w:cs="Courier New"/>
          <w:sz w:val="16"/>
          <w:szCs w:val="16"/>
        </w:rPr>
        <w:t>che</w:t>
      </w:r>
      <w:proofErr w:type="gram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 dell’Asse II, sono tra i disturbi più studiati. I trattamenti raccomandati dagli esperti per la cura di questi disturbi sono di tipo </w:t>
      </w:r>
      <w:proofErr w:type="gramStart"/>
      <w:r w:rsidRPr="00C564A1">
        <w:rPr>
          <w:rFonts w:ascii="Courier New" w:eastAsia="Times New Roman" w:hAnsi="Courier New" w:cs="Courier New"/>
          <w:sz w:val="16"/>
          <w:szCs w:val="16"/>
        </w:rPr>
        <w:t>interdisciplinare</w:t>
      </w:r>
      <w:proofErr w:type="gram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: integrano la Riabilitazione </w:t>
      </w:r>
      <w:proofErr w:type="spellStart"/>
      <w:r w:rsidRPr="00C564A1">
        <w:rPr>
          <w:rFonts w:ascii="Courier New" w:eastAsia="Times New Roman" w:hAnsi="Courier New" w:cs="Courier New"/>
          <w:sz w:val="16"/>
          <w:szCs w:val="16"/>
        </w:rPr>
        <w:t>Psiconutrizionale</w:t>
      </w:r>
      <w:proofErr w:type="spell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 con la </w:t>
      </w:r>
      <w:r w:rsidRPr="00C564A1">
        <w:rPr>
          <w:rStyle w:val="Enfasigrassetto"/>
          <w:rFonts w:ascii="Courier New" w:eastAsia="Times New Roman" w:hAnsi="Courier New" w:cs="Courier New"/>
          <w:b w:val="0"/>
          <w:sz w:val="16"/>
          <w:szCs w:val="16"/>
        </w:rPr>
        <w:t>psicoterapia,</w:t>
      </w:r>
      <w:r w:rsidRPr="00C564A1">
        <w:rPr>
          <w:rStyle w:val="Enfasigrassetto"/>
          <w:rFonts w:ascii="Courier New" w:eastAsia="Times New Roman" w:hAnsi="Courier New" w:cs="Courier New"/>
          <w:sz w:val="16"/>
          <w:szCs w:val="16"/>
        </w:rPr>
        <w:t xml:space="preserve"> </w:t>
      </w:r>
      <w:r w:rsidRPr="00C564A1">
        <w:rPr>
          <w:rFonts w:ascii="Courier New" w:eastAsia="Times New Roman" w:hAnsi="Courier New" w:cs="Courier New"/>
          <w:sz w:val="16"/>
          <w:szCs w:val="16"/>
        </w:rPr>
        <w:t>eventualmente affiancata dalla farmacoterapia. Tuttavia non tutta la psicopatologia dei DCA si esaurisce con gli aspetti sintomatologici prettamente collegati al disturbo (es. Nutrizionale, immagine corporea, ideale di magrezza ecc...</w:t>
      </w:r>
      <w:proofErr w:type="gramStart"/>
      <w:r w:rsidRPr="00C564A1">
        <w:rPr>
          <w:rFonts w:ascii="Courier New" w:eastAsia="Times New Roman" w:hAnsi="Courier New" w:cs="Courier New"/>
          <w:sz w:val="16"/>
          <w:szCs w:val="16"/>
        </w:rPr>
        <w:t>)</w:t>
      </w:r>
      <w:proofErr w:type="gramEnd"/>
      <w:r w:rsidRPr="00C564A1">
        <w:rPr>
          <w:rFonts w:ascii="Courier New" w:eastAsia="Times New Roman" w:hAnsi="Courier New" w:cs="Courier New"/>
          <w:sz w:val="16"/>
          <w:szCs w:val="16"/>
        </w:rPr>
        <w:t>che sono target della CBT-E (</w:t>
      </w:r>
      <w:proofErr w:type="spellStart"/>
      <w:r w:rsidRPr="00C564A1">
        <w:rPr>
          <w:rFonts w:ascii="Courier New" w:eastAsia="Times New Roman" w:hAnsi="Courier New" w:cs="Courier New"/>
          <w:sz w:val="16"/>
          <w:szCs w:val="16"/>
        </w:rPr>
        <w:t>Fairburn</w:t>
      </w:r>
      <w:proofErr w:type="spell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, 2013). Pertanto </w:t>
      </w:r>
      <w:proofErr w:type="gramStart"/>
      <w:r w:rsidRPr="00C564A1">
        <w:rPr>
          <w:rFonts w:ascii="Courier New" w:eastAsia="Times New Roman" w:hAnsi="Courier New" w:cs="Courier New"/>
          <w:sz w:val="16"/>
          <w:szCs w:val="16"/>
        </w:rPr>
        <w:t>risulta</w:t>
      </w:r>
      <w:proofErr w:type="gram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 necessario enfatizzare aspetti patogeni </w:t>
      </w:r>
      <w:proofErr w:type="spellStart"/>
      <w:r w:rsidRPr="00C564A1">
        <w:rPr>
          <w:rFonts w:ascii="Courier New" w:eastAsia="Times New Roman" w:hAnsi="Courier New" w:cs="Courier New"/>
          <w:sz w:val="16"/>
          <w:szCs w:val="16"/>
        </w:rPr>
        <w:t>transdiagnostici</w:t>
      </w:r>
      <w:proofErr w:type="spell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 attraverso l’ideazione di orientamenti  terapeutici diversi che hanno realizzato diversi tipi di psicoterapie per la cura specifica dei DCA con </w:t>
      </w:r>
      <w:proofErr w:type="spellStart"/>
      <w:r w:rsidRPr="00C564A1">
        <w:rPr>
          <w:rFonts w:ascii="Courier New" w:eastAsia="Times New Roman" w:hAnsi="Courier New" w:cs="Courier New"/>
          <w:sz w:val="16"/>
          <w:szCs w:val="16"/>
        </w:rPr>
        <w:t>comorbilità</w:t>
      </w:r>
      <w:proofErr w:type="spell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 psichiatriche. Tra gli studi empirici effettuati, è chiaro che i disturbi d'ansia sono significativamente più frequenti nei soggetti con disturbi alimentari rispetto alla popolazione in generale. I ricercatori hanno dimostrato che spesso i disturbi d'ansia precedono i disturbi alimentari, suggerendo che l'ansia possa predisporre gli individui all’esordio e allo sviluppo di un disturbo alimentare e contribuire al suo</w:t>
      </w:r>
      <w:proofErr w:type="gramStart"/>
      <w:r w:rsidRPr="00C564A1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End"/>
      <w:r w:rsidRPr="00C564A1">
        <w:rPr>
          <w:rFonts w:ascii="Courier New" w:eastAsia="Times New Roman" w:hAnsi="Courier New" w:cs="Courier New"/>
          <w:sz w:val="16"/>
          <w:szCs w:val="16"/>
        </w:rPr>
        <w:t xml:space="preserve">mantenimento. </w:t>
      </w:r>
    </w:p>
    <w:p w:rsidR="00C564A1" w:rsidRPr="005F229F" w:rsidRDefault="00C564A1" w:rsidP="005F229F">
      <w:pPr>
        <w:jc w:val="both"/>
        <w:rPr>
          <w:rFonts w:ascii="Courier New" w:eastAsia="Times New Roman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sz w:val="16"/>
          <w:szCs w:val="16"/>
          <w:lang w:eastAsia="ja-JP"/>
        </w:rPr>
        <w:t xml:space="preserve">Più della metà dei pazienti con DCA presentano </w:t>
      </w:r>
      <w:proofErr w:type="spellStart"/>
      <w:r w:rsidRPr="00C564A1">
        <w:rPr>
          <w:rFonts w:ascii="Courier New" w:hAnsi="Courier New" w:cs="Courier New"/>
          <w:sz w:val="16"/>
          <w:szCs w:val="16"/>
          <w:lang w:eastAsia="ja-JP"/>
        </w:rPr>
        <w:t>comorbilità</w:t>
      </w:r>
      <w:proofErr w:type="spellEnd"/>
      <w:r w:rsidRPr="00C564A1">
        <w:rPr>
          <w:rFonts w:ascii="Courier New" w:hAnsi="Courier New" w:cs="Courier New"/>
          <w:sz w:val="16"/>
          <w:szCs w:val="16"/>
          <w:lang w:eastAsia="ja-JP"/>
        </w:rPr>
        <w:t xml:space="preserve"> accese e tali disturbi </w:t>
      </w:r>
      <w:proofErr w:type="gramStart"/>
      <w:r w:rsidRPr="00C564A1">
        <w:rPr>
          <w:rFonts w:ascii="Courier New" w:hAnsi="Courier New" w:cs="Courier New"/>
          <w:sz w:val="16"/>
          <w:szCs w:val="16"/>
          <w:lang w:eastAsia="ja-JP"/>
        </w:rPr>
        <w:t>risultano</w:t>
      </w:r>
      <w:proofErr w:type="gramEnd"/>
      <w:r w:rsidRPr="00C564A1">
        <w:rPr>
          <w:rFonts w:ascii="Courier New" w:hAnsi="Courier New" w:cs="Courier New"/>
          <w:sz w:val="16"/>
          <w:szCs w:val="16"/>
          <w:lang w:eastAsia="ja-JP"/>
        </w:rPr>
        <w:t xml:space="preserve"> antecedenti(</w:t>
      </w:r>
      <w:proofErr w:type="spellStart"/>
      <w:r w:rsidRPr="00C564A1">
        <w:rPr>
          <w:rFonts w:ascii="Courier New" w:hAnsi="Courier New" w:cs="Courier New"/>
          <w:sz w:val="16"/>
          <w:szCs w:val="16"/>
          <w:lang w:eastAsia="ja-JP"/>
        </w:rPr>
        <w:t>Swinbourne</w:t>
      </w:r>
      <w:proofErr w:type="spellEnd"/>
      <w:r w:rsidRPr="00C564A1">
        <w:rPr>
          <w:rFonts w:ascii="Courier New" w:hAnsi="Courier New" w:cs="Courier New"/>
          <w:sz w:val="16"/>
          <w:szCs w:val="16"/>
          <w:lang w:eastAsia="ja-JP"/>
        </w:rPr>
        <w:t xml:space="preserve"> et al, 2007) rispetto al Disturbo del Comportamento Alimentare. (Vedi Box.</w:t>
      </w:r>
      <w:proofErr w:type="gramStart"/>
      <w:r w:rsidRPr="00C564A1">
        <w:rPr>
          <w:rFonts w:ascii="Courier New" w:hAnsi="Courier New" w:cs="Courier New"/>
          <w:sz w:val="16"/>
          <w:szCs w:val="16"/>
          <w:lang w:eastAsia="ja-JP"/>
        </w:rPr>
        <w:t>1</w:t>
      </w:r>
      <w:proofErr w:type="gramEnd"/>
      <w:r w:rsidRPr="00C564A1">
        <w:rPr>
          <w:rFonts w:ascii="Courier New" w:hAnsi="Courier New" w:cs="Courier New"/>
          <w:sz w:val="16"/>
          <w:szCs w:val="16"/>
          <w:lang w:eastAsia="ja-JP"/>
        </w:rPr>
        <w:t>).</w:t>
      </w:r>
    </w:p>
    <w:p w:rsidR="00C564A1" w:rsidRPr="00C564A1" w:rsidRDefault="00C564A1" w:rsidP="00C564A1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sz w:val="16"/>
          <w:szCs w:val="16"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C564A1" w:rsidRPr="00C564A1" w:rsidTr="005F229F">
        <w:tc>
          <w:tcPr>
            <w:tcW w:w="9772" w:type="dxa"/>
          </w:tcPr>
          <w:p w:rsidR="00C564A1" w:rsidRPr="00C564A1" w:rsidRDefault="00C564A1" w:rsidP="005F229F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564A1">
              <w:rPr>
                <w:rFonts w:ascii="Courier New" w:hAnsi="Courier New" w:cs="Courier New"/>
                <w:sz w:val="16"/>
                <w:szCs w:val="16"/>
              </w:rPr>
              <w:t>Comordibità</w:t>
            </w:r>
            <w:proofErr w:type="spellEnd"/>
            <w:r w:rsidRPr="00C564A1">
              <w:rPr>
                <w:rFonts w:ascii="Courier New" w:hAnsi="Courier New" w:cs="Courier New"/>
                <w:sz w:val="16"/>
                <w:szCs w:val="16"/>
              </w:rPr>
              <w:t xml:space="preserve"> con i Disturbi di Asse I: </w:t>
            </w:r>
          </w:p>
          <w:p w:rsidR="00C564A1" w:rsidRPr="00C564A1" w:rsidRDefault="005F229F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Disturbi dell'umore (94%): Depressione 46%, Disturbo Distimico 7</w:t>
            </w:r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>%, Distur</w:t>
            </w:r>
            <w:r>
              <w:rPr>
                <w:rFonts w:ascii="Courier New" w:hAnsi="Courier New" w:cs="Courier New"/>
                <w:sz w:val="16"/>
                <w:szCs w:val="16"/>
              </w:rPr>
              <w:t>bo Bipolare 4%, Disturbo NAS (50</w:t>
            </w:r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>%)</w:t>
            </w:r>
            <w:proofErr w:type="gramEnd"/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</w:p>
          <w:p w:rsidR="00C564A1" w:rsidRPr="00C564A1" w:rsidRDefault="005F229F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Disturbi d'Ansia (56</w:t>
            </w:r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>%): DOC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(22%), PTSD (20%), GAD (8%), PD (4%), FS</w:t>
            </w:r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 xml:space="preserve"> (3%)</w:t>
            </w:r>
            <w:proofErr w:type="gramEnd"/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</w:p>
          <w:p w:rsidR="00C564A1" w:rsidRPr="00C564A1" w:rsidRDefault="005F229F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Uso e abuso di alcool (16</w:t>
            </w:r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 xml:space="preserve">%), </w:t>
            </w:r>
          </w:p>
          <w:p w:rsidR="00C564A1" w:rsidRPr="00C564A1" w:rsidRDefault="00C564A1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64A1">
              <w:rPr>
                <w:rFonts w:ascii="Courier New" w:hAnsi="Courier New" w:cs="Courier New"/>
                <w:sz w:val="16"/>
                <w:szCs w:val="16"/>
              </w:rPr>
              <w:t>Uso e a</w:t>
            </w:r>
            <w:r w:rsidR="005F229F">
              <w:rPr>
                <w:rFonts w:ascii="Courier New" w:hAnsi="Courier New" w:cs="Courier New"/>
                <w:sz w:val="16"/>
                <w:szCs w:val="16"/>
              </w:rPr>
              <w:t>buso di sostanze psicoattive (22</w:t>
            </w:r>
            <w:r w:rsidRPr="00C564A1">
              <w:rPr>
                <w:rFonts w:ascii="Courier New" w:hAnsi="Courier New" w:cs="Courier New"/>
                <w:sz w:val="16"/>
                <w:szCs w:val="16"/>
              </w:rPr>
              <w:t xml:space="preserve">%), </w:t>
            </w:r>
          </w:p>
          <w:p w:rsidR="00C564A1" w:rsidRPr="00C564A1" w:rsidRDefault="00C564A1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64A1">
              <w:rPr>
                <w:rFonts w:ascii="Courier New" w:hAnsi="Courier New" w:cs="Courier New"/>
                <w:sz w:val="16"/>
                <w:szCs w:val="16"/>
              </w:rPr>
              <w:t xml:space="preserve">ADHD (6%), </w:t>
            </w:r>
          </w:p>
          <w:p w:rsidR="00C564A1" w:rsidRPr="00C564A1" w:rsidRDefault="005F229F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Disturbo Dissociativo (0,7</w:t>
            </w:r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 xml:space="preserve">%), </w:t>
            </w:r>
          </w:p>
          <w:p w:rsidR="00C564A1" w:rsidRPr="00C564A1" w:rsidRDefault="005F229F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Disturbi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somatoformi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(0,6</w:t>
            </w:r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 xml:space="preserve">%), </w:t>
            </w:r>
          </w:p>
          <w:p w:rsidR="00C564A1" w:rsidRPr="00C564A1" w:rsidRDefault="00C564A1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564A1">
              <w:rPr>
                <w:rFonts w:ascii="Courier New" w:hAnsi="Courier New" w:cs="Courier New"/>
                <w:sz w:val="16"/>
                <w:szCs w:val="16"/>
              </w:rPr>
              <w:t>Tricotillomania</w:t>
            </w:r>
            <w:proofErr w:type="spellEnd"/>
            <w:r w:rsidRPr="00C564A1">
              <w:rPr>
                <w:rFonts w:ascii="Courier New" w:hAnsi="Courier New" w:cs="Courier New"/>
                <w:sz w:val="16"/>
                <w:szCs w:val="16"/>
              </w:rPr>
              <w:t xml:space="preserve"> (0,5%), </w:t>
            </w:r>
          </w:p>
          <w:p w:rsidR="00C564A1" w:rsidRPr="00C564A1" w:rsidRDefault="005F229F" w:rsidP="00C564A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Schizofrenia (0,4</w:t>
            </w:r>
            <w:r w:rsidR="00C564A1" w:rsidRPr="00C564A1">
              <w:rPr>
                <w:rFonts w:ascii="Courier New" w:hAnsi="Courier New" w:cs="Courier New"/>
                <w:sz w:val="16"/>
                <w:szCs w:val="16"/>
              </w:rPr>
              <w:t xml:space="preserve">%).  </w:t>
            </w:r>
          </w:p>
          <w:p w:rsidR="00C564A1" w:rsidRPr="00C564A1" w:rsidRDefault="00C564A1" w:rsidP="005F229F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C564A1">
              <w:rPr>
                <w:rFonts w:ascii="Courier New" w:hAnsi="Courier New" w:cs="Courier New"/>
                <w:sz w:val="16"/>
                <w:szCs w:val="16"/>
              </w:rPr>
              <w:t>Comorbidità</w:t>
            </w:r>
            <w:proofErr w:type="spellEnd"/>
            <w:r w:rsidRPr="00C564A1">
              <w:rPr>
                <w:rFonts w:ascii="Courier New" w:hAnsi="Courier New" w:cs="Courier New"/>
                <w:sz w:val="16"/>
                <w:szCs w:val="16"/>
              </w:rPr>
              <w:t xml:space="preserve"> con Disturbi di Asse II: </w:t>
            </w:r>
          </w:p>
          <w:p w:rsidR="00C564A1" w:rsidRPr="00C564A1" w:rsidRDefault="00C564A1" w:rsidP="00C564A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64A1">
              <w:rPr>
                <w:rFonts w:ascii="Courier New" w:hAnsi="Courier New" w:cs="Courier New"/>
                <w:sz w:val="16"/>
                <w:szCs w:val="16"/>
              </w:rPr>
              <w:t xml:space="preserve">Cluster A (10%): Paranoide (7%), Schizoide (3%), </w:t>
            </w:r>
            <w:proofErr w:type="spellStart"/>
            <w:r w:rsidRPr="00C564A1">
              <w:rPr>
                <w:rFonts w:ascii="Courier New" w:hAnsi="Courier New" w:cs="Courier New"/>
                <w:sz w:val="16"/>
                <w:szCs w:val="16"/>
              </w:rPr>
              <w:t>Schizotipico</w:t>
            </w:r>
            <w:proofErr w:type="spellEnd"/>
            <w:r w:rsidRPr="00C564A1">
              <w:rPr>
                <w:rFonts w:ascii="Courier New" w:hAnsi="Courier New" w:cs="Courier New"/>
                <w:sz w:val="16"/>
                <w:szCs w:val="16"/>
              </w:rPr>
              <w:t xml:space="preserve"> (4%).</w:t>
            </w:r>
          </w:p>
          <w:p w:rsidR="00C564A1" w:rsidRPr="00C564A1" w:rsidRDefault="00C564A1" w:rsidP="00C564A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64A1">
              <w:rPr>
                <w:rFonts w:ascii="Courier New" w:hAnsi="Courier New" w:cs="Courier New"/>
                <w:sz w:val="16"/>
                <w:szCs w:val="16"/>
              </w:rPr>
              <w:t xml:space="preserve">Cluster B (28%): Antisociale (1%), Borderline (14%), Istrionico (8%), Narcisista (2%). </w:t>
            </w:r>
          </w:p>
          <w:p w:rsidR="00C564A1" w:rsidRPr="00C564A1" w:rsidRDefault="00C564A1" w:rsidP="00C564A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564A1">
              <w:rPr>
                <w:rFonts w:ascii="Courier New" w:hAnsi="Courier New" w:cs="Courier New"/>
                <w:sz w:val="16"/>
                <w:szCs w:val="16"/>
              </w:rPr>
              <w:t>Cluster C (41%): Dipendente (6%), Evitante (22%), Ossessivo-Compulsivo (12%).</w:t>
            </w:r>
          </w:p>
          <w:p w:rsidR="00C564A1" w:rsidRPr="00C564A1" w:rsidRDefault="00C564A1" w:rsidP="005F229F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sz w:val="16"/>
                <w:szCs w:val="16"/>
                <w:lang w:eastAsia="ja-JP"/>
              </w:rPr>
            </w:pPr>
          </w:p>
        </w:tc>
      </w:tr>
    </w:tbl>
    <w:p w:rsidR="00C564A1" w:rsidRPr="00C564A1" w:rsidRDefault="005F229F" w:rsidP="00C564A1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sz w:val="16"/>
          <w:szCs w:val="16"/>
          <w:lang w:val="en-US" w:eastAsia="ja-JP"/>
        </w:rPr>
      </w:pPr>
      <w:r>
        <w:rPr>
          <w:rFonts w:ascii="Courier New" w:hAnsi="Courier New" w:cs="Courier New"/>
          <w:sz w:val="16"/>
          <w:szCs w:val="16"/>
          <w:lang w:eastAsia="ja-JP"/>
        </w:rPr>
        <w:t>Box.</w:t>
      </w:r>
      <w:proofErr w:type="gramStart"/>
      <w:r>
        <w:rPr>
          <w:rFonts w:ascii="Courier New" w:hAnsi="Courier New" w:cs="Courier New"/>
          <w:sz w:val="16"/>
          <w:szCs w:val="16"/>
          <w:lang w:eastAsia="ja-JP"/>
        </w:rPr>
        <w:t>1</w:t>
      </w:r>
      <w:proofErr w:type="gramEnd"/>
      <w:r>
        <w:rPr>
          <w:rFonts w:ascii="Courier New" w:hAnsi="Courier New" w:cs="Courier New"/>
          <w:sz w:val="16"/>
          <w:szCs w:val="16"/>
          <w:lang w:eastAsia="ja-JP"/>
        </w:rPr>
        <w:t xml:space="preserve"> </w:t>
      </w:r>
      <w:r w:rsidR="00C564A1" w:rsidRPr="00C564A1">
        <w:rPr>
          <w:rFonts w:ascii="Courier New" w:hAnsi="Courier New" w:cs="Courier New"/>
          <w:sz w:val="16"/>
          <w:szCs w:val="16"/>
          <w:lang w:eastAsia="ja-JP"/>
        </w:rPr>
        <w:t xml:space="preserve">Dati ricavati da </w:t>
      </w:r>
      <w:proofErr w:type="spellStart"/>
      <w:r w:rsidR="00C564A1" w:rsidRPr="00C564A1">
        <w:rPr>
          <w:rFonts w:ascii="Courier New" w:hAnsi="Courier New" w:cs="Courier New"/>
          <w:sz w:val="16"/>
          <w:szCs w:val="16"/>
          <w:lang w:eastAsia="ja-JP"/>
        </w:rPr>
        <w:t>Barton</w:t>
      </w:r>
      <w:proofErr w:type="spellEnd"/>
      <w:r w:rsidR="00C564A1" w:rsidRPr="00C564A1">
        <w:rPr>
          <w:rFonts w:ascii="Courier New" w:hAnsi="Courier New" w:cs="Courier New"/>
          <w:sz w:val="16"/>
          <w:szCs w:val="16"/>
          <w:lang w:eastAsia="ja-JP"/>
        </w:rPr>
        <w:t xml:space="preserve"> JB et al.</w:t>
      </w:r>
      <w:r>
        <w:rPr>
          <w:rFonts w:ascii="Courier New" w:hAnsi="Courier New" w:cs="Courier New"/>
          <w:sz w:val="16"/>
          <w:szCs w:val="16"/>
          <w:lang w:eastAsia="ja-JP"/>
        </w:rPr>
        <w:t>, 2006.</w:t>
      </w:r>
      <w:r w:rsidR="00C564A1" w:rsidRPr="00C564A1">
        <w:rPr>
          <w:rFonts w:ascii="Courier New" w:hAnsi="Courier New" w:cs="Courier New"/>
          <w:sz w:val="16"/>
          <w:szCs w:val="16"/>
          <w:lang w:eastAsia="ja-JP"/>
        </w:rPr>
        <w:t xml:space="preserve"> </w:t>
      </w:r>
    </w:p>
    <w:p w:rsidR="00C14B7D" w:rsidRDefault="00C14B7D" w:rsidP="00C564A1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sz w:val="16"/>
          <w:szCs w:val="16"/>
        </w:rPr>
      </w:pPr>
    </w:p>
    <w:p w:rsidR="00C564A1" w:rsidRPr="005A3C48" w:rsidRDefault="00C564A1" w:rsidP="00E12AB2">
      <w:pPr>
        <w:jc w:val="both"/>
        <w:rPr>
          <w:rFonts w:ascii="Courier" w:eastAsia="Times New Roman" w:hAnsi="Courier" w:cs="Times New Roman"/>
          <w:sz w:val="16"/>
          <w:szCs w:val="16"/>
          <w:lang w:eastAsia="it-IT"/>
        </w:rPr>
      </w:pPr>
      <w:proofErr w:type="gramStart"/>
      <w:r w:rsidRPr="00C564A1">
        <w:rPr>
          <w:rFonts w:ascii="Courier New" w:hAnsi="Courier New" w:cs="Courier New"/>
          <w:sz w:val="16"/>
          <w:szCs w:val="16"/>
        </w:rPr>
        <w:t>Attualmente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 risultano maggiormente efficaci i trattamenti che includono terapie diverse ed intensive.</w:t>
      </w:r>
      <w:r w:rsidRPr="00C564A1">
        <w:rPr>
          <w:rFonts w:ascii="Courier New" w:hAnsi="Courier New" w:cs="Courier New"/>
          <w:b/>
          <w:bCs/>
          <w:color w:val="000000" w:themeColor="text1"/>
          <w:kern w:val="24"/>
          <w:sz w:val="16"/>
          <w:szCs w:val="16"/>
        </w:rPr>
        <w:t xml:space="preserve"> </w:t>
      </w:r>
      <w:r w:rsidRPr="00C564A1">
        <w:rPr>
          <w:rFonts w:ascii="Courier New" w:hAnsi="Courier New" w:cs="Courier New"/>
          <w:bCs/>
          <w:sz w:val="16"/>
          <w:szCs w:val="16"/>
        </w:rPr>
        <w:t xml:space="preserve">La complessa e difficile realtà clinica del paziente DCA in </w:t>
      </w:r>
      <w:proofErr w:type="spellStart"/>
      <w:r w:rsidRPr="00C564A1">
        <w:rPr>
          <w:rFonts w:ascii="Courier New" w:hAnsi="Courier New" w:cs="Courier New"/>
          <w:bCs/>
          <w:sz w:val="16"/>
          <w:szCs w:val="16"/>
        </w:rPr>
        <w:t>comorbidità</w:t>
      </w:r>
      <w:proofErr w:type="spellEnd"/>
      <w:r w:rsidRPr="00C564A1">
        <w:rPr>
          <w:rFonts w:ascii="Courier New" w:hAnsi="Courier New" w:cs="Courier New"/>
          <w:bCs/>
          <w:sz w:val="16"/>
          <w:szCs w:val="16"/>
        </w:rPr>
        <w:t xml:space="preserve"> con disturbo di personalità richiede cure maggiori e più articolate, </w:t>
      </w:r>
      <w:proofErr w:type="gramStart"/>
      <w:r w:rsidRPr="00C564A1">
        <w:rPr>
          <w:rFonts w:ascii="Courier New" w:hAnsi="Courier New" w:cs="Courier New"/>
          <w:bCs/>
          <w:sz w:val="16"/>
          <w:szCs w:val="16"/>
        </w:rPr>
        <w:t>impone</w:t>
      </w:r>
      <w:proofErr w:type="gramEnd"/>
      <w:r w:rsidRPr="00C564A1">
        <w:rPr>
          <w:rFonts w:ascii="Courier New" w:hAnsi="Courier New" w:cs="Courier New"/>
          <w:bCs/>
          <w:sz w:val="16"/>
          <w:szCs w:val="16"/>
        </w:rPr>
        <w:t xml:space="preserve"> la combinazione di trattamenti diversi prescindendo dalle regole dottrinarie, anticipando un mutamento dei paradigmi teorici di riferimento</w:t>
      </w:r>
      <w:r w:rsidRPr="00C564A1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5A3C48">
        <w:rPr>
          <w:rFonts w:ascii="Courier New" w:hAnsi="Courier New" w:cs="Courier New"/>
          <w:bCs/>
          <w:sz w:val="16"/>
          <w:szCs w:val="16"/>
        </w:rPr>
        <w:t>(</w:t>
      </w:r>
      <w:r w:rsidR="002B2497">
        <w:rPr>
          <w:rFonts w:ascii="Courier New" w:eastAsia="Times New Roman" w:hAnsi="Courier New" w:cs="Courier New"/>
          <w:sz w:val="16"/>
          <w:szCs w:val="16"/>
          <w:lang w:eastAsia="it-IT"/>
        </w:rPr>
        <w:t>Liotti G.,2011)</w:t>
      </w:r>
      <w:r w:rsidR="00C14B7D" w:rsidRPr="005A3C48">
        <w:rPr>
          <w:rFonts w:ascii="Courier New" w:eastAsia="Times New Roman" w:hAnsi="Courier New" w:cs="Courier New"/>
          <w:sz w:val="16"/>
          <w:szCs w:val="16"/>
          <w:lang w:eastAsia="it-IT"/>
        </w:rPr>
        <w:t xml:space="preserve">. </w:t>
      </w:r>
    </w:p>
    <w:p w:rsidR="00C564A1" w:rsidRPr="00C564A1" w:rsidRDefault="00C564A1" w:rsidP="00E12AB2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sz w:val="16"/>
          <w:szCs w:val="16"/>
          <w:lang w:eastAsia="ja-JP"/>
        </w:rPr>
      </w:pPr>
    </w:p>
    <w:p w:rsidR="00C564A1" w:rsidRPr="00C564A1" w:rsidRDefault="00C564A1" w:rsidP="00E12AB2">
      <w:pPr>
        <w:ind w:left="360"/>
        <w:jc w:val="both"/>
        <w:rPr>
          <w:rFonts w:ascii="Courier New" w:hAnsi="Courier New" w:cs="Courier New"/>
          <w:b/>
          <w:caps/>
          <w:sz w:val="16"/>
          <w:szCs w:val="16"/>
          <w:u w:val="single"/>
        </w:rPr>
      </w:pPr>
    </w:p>
    <w:p w:rsidR="005A3C48" w:rsidRPr="00C564A1" w:rsidRDefault="005A3C48" w:rsidP="00E12A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  <w:proofErr w:type="spellStart"/>
      <w:proofErr w:type="gramStart"/>
      <w:r w:rsidRPr="00C564A1">
        <w:rPr>
          <w:rFonts w:ascii="Courier New" w:hAnsi="Courier New" w:cs="Courier New"/>
          <w:b/>
          <w:sz w:val="16"/>
          <w:szCs w:val="16"/>
        </w:rPr>
        <w:t>i</w:t>
      </w:r>
      <w:proofErr w:type="gramEnd"/>
      <w:r w:rsidRPr="00C564A1">
        <w:rPr>
          <w:rFonts w:ascii="Courier New" w:hAnsi="Courier New" w:cs="Courier New"/>
          <w:b/>
          <w:sz w:val="16"/>
          <w:szCs w:val="16"/>
        </w:rPr>
        <w:t>.</w:t>
      </w:r>
      <w:r>
        <w:rPr>
          <w:rFonts w:ascii="Courier New" w:hAnsi="Courier New" w:cs="Courier New"/>
          <w:b/>
          <w:bCs/>
          <w:sz w:val="16"/>
          <w:szCs w:val="16"/>
          <w:lang w:eastAsia="ja-JP"/>
        </w:rPr>
        <w:t>D</w:t>
      </w:r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efinizioni</w:t>
      </w:r>
      <w:proofErr w:type="spellEnd"/>
    </w:p>
    <w:p w:rsidR="005A3C48" w:rsidRPr="00C564A1" w:rsidRDefault="005A3C48" w:rsidP="00E12A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 </w:t>
      </w:r>
      <w:proofErr w:type="gramStart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aspetti</w:t>
      </w:r>
      <w:proofErr w:type="gramEnd"/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 funzionali che necessitano di una risposta psicoterapica specifica </w:t>
      </w:r>
    </w:p>
    <w:p w:rsidR="005A3C48" w:rsidRPr="00C564A1" w:rsidRDefault="005A3C48" w:rsidP="00E12AB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lastRenderedPageBreak/>
        <w:t>aspetti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 cognitivi: </w:t>
      </w: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1a.rimuginio</w:t>
      </w:r>
      <w:proofErr w:type="gramEnd"/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1b.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 rigidità del pensiero</w:t>
      </w:r>
    </w:p>
    <w:p w:rsidR="005A3C48" w:rsidRPr="00C564A1" w:rsidRDefault="005A3C48" w:rsidP="00E12AB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aspetti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 emotivi-relazionali</w:t>
      </w: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ind w:left="1440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2a.disregolazione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 emotiva</w:t>
      </w: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ind w:left="1440"/>
        <w:jc w:val="both"/>
        <w:rPr>
          <w:rFonts w:ascii="Courier New" w:hAnsi="Courier New" w:cs="Courier New"/>
          <w:bCs/>
          <w:sz w:val="16"/>
          <w:szCs w:val="16"/>
          <w:highlight w:val="yellow"/>
          <w:lang w:eastAsia="ja-JP"/>
        </w:rPr>
      </w:pP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2b.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 </w:t>
      </w:r>
      <w:proofErr w:type="spell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multimpulsività</w:t>
      </w:r>
      <w:proofErr w:type="spellEnd"/>
    </w:p>
    <w:p w:rsidR="005A3C48" w:rsidRPr="00C564A1" w:rsidRDefault="005A3C48" w:rsidP="00E12A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1.a </w:t>
      </w:r>
      <w:proofErr w:type="spellStart"/>
      <w:r w:rsidRPr="005F229F">
        <w:rPr>
          <w:rFonts w:ascii="Courier New" w:hAnsi="Courier New" w:cs="Courier New"/>
          <w:b/>
          <w:bCs/>
          <w:sz w:val="16"/>
          <w:szCs w:val="16"/>
          <w:lang w:eastAsia="ja-JP"/>
        </w:rPr>
        <w:t>Rimuginio</w:t>
      </w:r>
      <w:proofErr w:type="spell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:</w:t>
      </w:r>
      <w:r w:rsidRPr="00C564A1">
        <w:rPr>
          <w:rFonts w:ascii="Courier New" w:hAnsi="Courier New" w:cs="Courier New"/>
          <w:sz w:val="16"/>
          <w:szCs w:val="16"/>
        </w:rPr>
        <w:t xml:space="preserve"> Si tratta di un pensiero di tipo verbale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 xml:space="preserve">  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astratto, privo di dettagli e di focalizzazione visiva, questo tipo di pensiero ripetitivo privo di immaginazione contribuisce a mantenere il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rimuginio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e a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cronicizzarlo.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>Questo</w:t>
      </w:r>
      <w:proofErr w:type="spellEnd"/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 aspetto sintomatologico è caratterizzato da un catena di pensieri negativi, ripetitivi e tanto pervasivi da occupare tutto lo spazio mentale. Si tratta di un processo mentale </w:t>
      </w:r>
      <w:r w:rsidRPr="00C564A1">
        <w:rPr>
          <w:rFonts w:ascii="Courier New" w:hAnsi="Courier New" w:cs="Courier New"/>
          <w:bCs/>
          <w:sz w:val="16"/>
          <w:szCs w:val="16"/>
        </w:rPr>
        <w:t>collegato all’ansia</w:t>
      </w:r>
      <w:r w:rsidRPr="00C564A1">
        <w:rPr>
          <w:rFonts w:ascii="Courier New" w:hAnsi="Courier New" w:cs="Courier New"/>
          <w:sz w:val="16"/>
          <w:szCs w:val="16"/>
        </w:rPr>
        <w:t> e ne è un fattore di mantenimento poiché attiva dei correlati psicosomatici e cognitivi (= convinzioni positive e negative) che nutrono lo stesso stato ansioso.</w:t>
      </w: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C564A1">
        <w:rPr>
          <w:rFonts w:ascii="Courier New" w:hAnsi="Courier New" w:cs="Courier New"/>
          <w:sz w:val="16"/>
          <w:szCs w:val="16"/>
        </w:rPr>
        <w:t>1.b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 </w:t>
      </w:r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>rigidità del pensiero</w:t>
      </w:r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:</w:t>
      </w:r>
      <w:r w:rsidRPr="00C564A1">
        <w:rPr>
          <w:rFonts w:ascii="Courier New" w:hAnsi="Courier New" w:cs="Courier New"/>
          <w:sz w:val="16"/>
          <w:szCs w:val="16"/>
        </w:rPr>
        <w:t xml:space="preserve"> è un atteggiamento mentale inflessibile, scarsamente metacognitivo e molto difeso rispetto alle perturbazioni che il clinico agisce a fini terapeutici. La ricerca clinica, oltre alle evidenze provenienti dalle linee guida internazionali (APA 2006; NICE, 2004); si sta orientando ad aggredire i fattori sottostanti e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transdiagnostici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i DCA. Tra le altre sono state individuate come critiche la flessibilità cognitiva e l'estrema attenzione che queste pazienti attribuiscono ai dettagli periferici a discapito della visione d'insieme dei fenomeni concernenti il sé e il mondo circostante.</w:t>
      </w: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b/>
          <w:sz w:val="16"/>
          <w:szCs w:val="16"/>
        </w:rPr>
        <w:t xml:space="preserve">2.a </w:t>
      </w:r>
      <w:proofErr w:type="spellStart"/>
      <w:r w:rsidRPr="00C564A1">
        <w:rPr>
          <w:rFonts w:ascii="Courier New" w:hAnsi="Courier New" w:cs="Courier New"/>
          <w:b/>
          <w:sz w:val="16"/>
          <w:szCs w:val="16"/>
        </w:rPr>
        <w:t>Disregolazione</w:t>
      </w:r>
      <w:proofErr w:type="spellEnd"/>
      <w:r w:rsidRPr="00C564A1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564A1">
        <w:rPr>
          <w:rFonts w:ascii="Courier New" w:hAnsi="Courier New" w:cs="Courier New"/>
          <w:b/>
          <w:sz w:val="16"/>
          <w:szCs w:val="16"/>
        </w:rPr>
        <w:t>emotiva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>: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>la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capacità di tollerare e gestire l’attivazione emotiva conseguente agli eventi di vita è una competenza cognitiva che permette l’attuazione di processi di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problem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solving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e di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fronteggiamento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delle difficoltà.</w:t>
      </w: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sz w:val="16"/>
          <w:szCs w:val="16"/>
        </w:rPr>
        <w:t xml:space="preserve">I soggetti in cui questa capacità è compromessa spesso reagiscono alle attivazioni emotive con comportamenti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inappropiati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>, volti alla negazione e all’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evitamento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delle emozioni. Comportamenti tipici possono essere quelli legati all’uso e abuso di sostanze, ad 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>agiti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 comportamentali aggressivi e/o pericolosi come nel caso dell’autolesionismo e dei tentativi di suicidio, in particolare le abbuffate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complusive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sono state messe in relazione la difficoltà nel tollerare emozioni negative.</w:t>
      </w: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</w:pPr>
      <w:r w:rsidRPr="00C564A1">
        <w:rPr>
          <w:rFonts w:ascii="Courier New" w:hAnsi="Courier New" w:cs="Courier New"/>
          <w:sz w:val="16"/>
          <w:szCs w:val="16"/>
        </w:rPr>
        <w:t xml:space="preserve">2.b </w:t>
      </w:r>
      <w:proofErr w:type="spellStart"/>
      <w:r w:rsidRPr="00C564A1">
        <w:rPr>
          <w:rFonts w:ascii="Courier New" w:hAnsi="Courier New" w:cs="Courier New"/>
          <w:b/>
          <w:sz w:val="16"/>
          <w:szCs w:val="16"/>
        </w:rPr>
        <w:t>Multimpulsività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>:</w:t>
      </w:r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 </w:t>
      </w:r>
      <w:r w:rsidRPr="00C564A1">
        <w:rPr>
          <w:rStyle w:val="Enfasigrassetto"/>
          <w:rFonts w:ascii="Courier New" w:hAnsi="Courier New" w:cs="Courier New"/>
          <w:b w:val="0"/>
          <w:color w:val="333333"/>
          <w:sz w:val="16"/>
          <w:szCs w:val="16"/>
          <w:shd w:val="clear" w:color="auto" w:fill="F9F9F9"/>
        </w:rPr>
        <w:t>impulsività</w:t>
      </w:r>
      <w:r w:rsidRPr="00C564A1">
        <w:rPr>
          <w:rStyle w:val="apple-converted-space"/>
          <w:rFonts w:ascii="Courier New" w:hAnsi="Courier New" w:cs="Courier New"/>
          <w:bCs/>
          <w:color w:val="333333"/>
          <w:sz w:val="16"/>
          <w:szCs w:val="16"/>
          <w:shd w:val="clear" w:color="auto" w:fill="F9F9F9"/>
        </w:rPr>
        <w:t> è un</w:t>
      </w:r>
      <w:proofErr w:type="gramStart"/>
      <w:r w:rsidRPr="00C564A1">
        <w:rPr>
          <w:rStyle w:val="apple-converted-space"/>
          <w:rFonts w:ascii="Courier New" w:hAnsi="Courier New" w:cs="Courier New"/>
          <w:bCs/>
          <w:color w:val="333333"/>
          <w:sz w:val="16"/>
          <w:szCs w:val="16"/>
          <w:shd w:val="clear" w:color="auto" w:fill="F9F9F9"/>
        </w:rPr>
        <w:t xml:space="preserve">  </w:t>
      </w:r>
      <w:proofErr w:type="gram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comportamento costituito da azioni o scelte compiute sotto la spinta di un’impellente pulsione, e contraddistinto da scarso o mancato intervento di un controllo inibitorio appropriato. Per controllo inibitorio </w:t>
      </w:r>
      <w:proofErr w:type="gramStart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si </w:t>
      </w:r>
      <w:proofErr w:type="gram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>intende la capacità di trattenersi nell’azione o nella scelta per tutto il tempo necessario a valutarne i costi e i benefici, le possibili conseguenze e le opportunità alternative a disposizione, permettendo infine di compiere l’azione o la scelta stessa in maniera più consapevole e razionale.</w:t>
      </w:r>
      <w:r w:rsidRPr="00C564A1">
        <w:rPr>
          <w:rFonts w:ascii="Courier New" w:hAnsi="Courier New" w:cs="Courier New"/>
          <w:bCs/>
          <w:color w:val="333333"/>
          <w:sz w:val="16"/>
          <w:szCs w:val="16"/>
          <w:shd w:val="clear" w:color="auto" w:fill="F9F9F9"/>
        </w:rPr>
        <w:t xml:space="preserve"> </w:t>
      </w:r>
      <w:r w:rsidRPr="00C564A1">
        <w:rPr>
          <w:rStyle w:val="Enfasicorsivo"/>
          <w:rFonts w:ascii="Courier New" w:hAnsi="Courier New" w:cs="Courier New"/>
          <w:bCs/>
          <w:color w:val="333333"/>
          <w:sz w:val="16"/>
          <w:szCs w:val="16"/>
          <w:shd w:val="clear" w:color="auto" w:fill="F9F9F9"/>
        </w:rPr>
        <w:t>Impulsività motoria e cognitiva.</w:t>
      </w:r>
      <w:r w:rsidRPr="00C564A1">
        <w:rPr>
          <w:rStyle w:val="apple-converted-space"/>
          <w:rFonts w:ascii="Courier New" w:hAnsi="Courier New" w:cs="Courier New"/>
          <w:bCs/>
          <w:i/>
          <w:iCs/>
          <w:color w:val="333333"/>
          <w:sz w:val="16"/>
          <w:szCs w:val="16"/>
          <w:shd w:val="clear" w:color="auto" w:fill="F9F9F9"/>
        </w:rPr>
        <w:t> </w:t>
      </w:r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Si distinguono due categorie di </w:t>
      </w:r>
      <w:proofErr w:type="gramStart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>i.</w:t>
      </w:r>
      <w:proofErr w:type="gram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>,</w:t>
      </w:r>
      <w:r w:rsidRPr="00C564A1">
        <w:rPr>
          <w:rStyle w:val="apple-converted-space"/>
          <w:rFonts w:ascii="Courier New" w:hAnsi="Courier New" w:cs="Courier New"/>
          <w:color w:val="333333"/>
          <w:sz w:val="16"/>
          <w:szCs w:val="16"/>
          <w:shd w:val="clear" w:color="auto" w:fill="F9F9F9"/>
        </w:rPr>
        <w:t> </w:t>
      </w:r>
      <w:r w:rsidRPr="00C564A1">
        <w:rPr>
          <w:rStyle w:val="Enfasicorsivo"/>
          <w:rFonts w:ascii="Courier New" w:hAnsi="Courier New" w:cs="Courier New"/>
          <w:color w:val="333333"/>
          <w:sz w:val="16"/>
          <w:szCs w:val="16"/>
          <w:shd w:val="clear" w:color="auto" w:fill="F9F9F9"/>
        </w:rPr>
        <w:t>motoria</w:t>
      </w:r>
      <w:r w:rsidRPr="00C564A1">
        <w:rPr>
          <w:rStyle w:val="apple-converted-space"/>
          <w:rFonts w:ascii="Courier New" w:hAnsi="Courier New" w:cs="Courier New"/>
          <w:i/>
          <w:iCs/>
          <w:color w:val="333333"/>
          <w:sz w:val="16"/>
          <w:szCs w:val="16"/>
          <w:shd w:val="clear" w:color="auto" w:fill="F9F9F9"/>
        </w:rPr>
        <w:t> </w:t>
      </w:r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e </w:t>
      </w:r>
      <w:r w:rsidRPr="00C564A1">
        <w:rPr>
          <w:rStyle w:val="Enfasicorsivo"/>
          <w:rFonts w:ascii="Courier New" w:hAnsi="Courier New" w:cs="Courier New"/>
          <w:color w:val="333333"/>
          <w:sz w:val="16"/>
          <w:szCs w:val="16"/>
          <w:shd w:val="clear" w:color="auto" w:fill="F9F9F9"/>
        </w:rPr>
        <w:t>cognitiva</w:t>
      </w:r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. Nel primo caso si osservano azioni d’impulso, caratterizzate dalla tendenza a soccombere a una pulsione o a una tentazione molto forte. Ne consegue incapacità di trattenersi dall’eseguire una o più azioni che vengono da esse prepotentemente stimolate. Nel secondo caso, invece, si manifestano ‘scelte impulsive’, cioè decisioni prese con scarsa riflessione circa le possibili </w:t>
      </w:r>
      <w:proofErr w:type="gramStart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>alternative</w:t>
      </w:r>
      <w:proofErr w:type="gram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 e/o le possibili conseguenze.</w:t>
      </w:r>
    </w:p>
    <w:p w:rsidR="005A3C48" w:rsidRPr="00C564A1" w:rsidRDefault="005A3C48" w:rsidP="00E12AB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</w:pPr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La </w:t>
      </w:r>
      <w:proofErr w:type="spellStart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>multimpulsività</w:t>
      </w:r>
      <w:proofErr w:type="spell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 </w:t>
      </w:r>
      <w:proofErr w:type="spellStart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>puà</w:t>
      </w:r>
      <w:proofErr w:type="spell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 essere una manifestazione dell’</w:t>
      </w:r>
      <w:proofErr w:type="spellStart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>iperarousal</w:t>
      </w:r>
      <w:proofErr w:type="spell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 che si riscontra nel Disturbo Post-traumatico da Stress che</w:t>
      </w:r>
      <w:proofErr w:type="gramStart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  </w:t>
      </w:r>
      <w:proofErr w:type="gram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porta a fenomeni </w:t>
      </w:r>
      <w:proofErr w:type="spellStart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>multimplusivi</w:t>
      </w:r>
      <w:proofErr w:type="spellEnd"/>
      <w:r w:rsidRPr="00C564A1">
        <w:rPr>
          <w:rFonts w:ascii="Courier New" w:hAnsi="Courier New" w:cs="Courier New"/>
          <w:color w:val="333333"/>
          <w:sz w:val="16"/>
          <w:szCs w:val="16"/>
          <w:shd w:val="clear" w:color="auto" w:fill="F9F9F9"/>
        </w:rPr>
        <w:t xml:space="preserve">, di natura sia comportamentale che cognitiva. </w:t>
      </w:r>
    </w:p>
    <w:p w:rsidR="005A7D28" w:rsidRDefault="005A7D28" w:rsidP="00E12AB2">
      <w:pPr>
        <w:jc w:val="both"/>
        <w:rPr>
          <w:rFonts w:ascii="Courier New" w:hAnsi="Courier New" w:cs="Courier New"/>
          <w:b/>
          <w:sz w:val="16"/>
          <w:szCs w:val="16"/>
        </w:rPr>
      </w:pPr>
    </w:p>
    <w:p w:rsidR="00C564A1" w:rsidRPr="005A7D28" w:rsidRDefault="005A7D28" w:rsidP="00E12AB2">
      <w:pPr>
        <w:jc w:val="both"/>
        <w:rPr>
          <w:rFonts w:ascii="Courier New" w:hAnsi="Courier New" w:cs="Courier New"/>
          <w:b/>
          <w:caps/>
          <w:sz w:val="16"/>
          <w:szCs w:val="16"/>
          <w:u w:val="single"/>
        </w:rPr>
      </w:pPr>
      <w:proofErr w:type="gramStart"/>
      <w:r w:rsidRPr="005A7D28">
        <w:rPr>
          <w:rFonts w:ascii="Courier New" w:hAnsi="Courier New" w:cs="Courier New"/>
          <w:b/>
          <w:sz w:val="16"/>
          <w:szCs w:val="16"/>
        </w:rPr>
        <w:t>ii</w:t>
      </w:r>
      <w:proofErr w:type="gramEnd"/>
      <w:r w:rsidR="00C564A1" w:rsidRPr="005A7D28">
        <w:rPr>
          <w:rFonts w:ascii="Courier New" w:hAnsi="Courier New" w:cs="Courier New"/>
          <w:b/>
          <w:sz w:val="16"/>
          <w:szCs w:val="16"/>
        </w:rPr>
        <w:t>.</w:t>
      </w:r>
      <w:r w:rsidRPr="005A7D28">
        <w:rPr>
          <w:rFonts w:ascii="Courier New" w:hAnsi="Courier New" w:cs="Courier New"/>
          <w:b/>
          <w:sz w:val="16"/>
          <w:szCs w:val="16"/>
        </w:rPr>
        <w:t xml:space="preserve"> Q</w:t>
      </w:r>
      <w:r w:rsidR="00C564A1" w:rsidRPr="005A7D28">
        <w:rPr>
          <w:rFonts w:ascii="Courier New" w:hAnsi="Courier New" w:cs="Courier New"/>
          <w:b/>
          <w:sz w:val="16"/>
          <w:szCs w:val="16"/>
        </w:rPr>
        <w:t>uesiti</w:t>
      </w:r>
      <w:r w:rsidR="00C564A1" w:rsidRPr="005A7D28">
        <w:rPr>
          <w:rFonts w:ascii="Courier New" w:hAnsi="Courier New" w:cs="Courier New"/>
          <w:b/>
          <w:caps/>
          <w:sz w:val="16"/>
          <w:szCs w:val="16"/>
        </w:rPr>
        <w:t>:</w:t>
      </w:r>
    </w:p>
    <w:p w:rsidR="00C564A1" w:rsidRPr="00C564A1" w:rsidRDefault="00C564A1" w:rsidP="00E12AB2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sz w:val="16"/>
          <w:szCs w:val="16"/>
        </w:rPr>
        <w:t>È possibile integrare le psicoterapie?</w:t>
      </w:r>
    </w:p>
    <w:p w:rsidR="00C564A1" w:rsidRPr="00C564A1" w:rsidRDefault="00C564A1" w:rsidP="00E12AB2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sz w:val="16"/>
          <w:szCs w:val="16"/>
        </w:rPr>
        <w:t xml:space="preserve">Quali aspetti psicopatologici 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>necessitano di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 una risposta psicoterapeutica integrativa?</w:t>
      </w:r>
    </w:p>
    <w:p w:rsidR="00C564A1" w:rsidRPr="00C564A1" w:rsidRDefault="00C564A1" w:rsidP="00E12AB2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sz w:val="16"/>
          <w:szCs w:val="16"/>
        </w:rPr>
        <w:t xml:space="preserve">Quale psicoterapia ha 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>dato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 prove di evidenza scientifica e per quali aspetti psicopatologici?</w:t>
      </w:r>
    </w:p>
    <w:p w:rsidR="00C564A1" w:rsidRDefault="00C564A1" w:rsidP="00E12AB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lang w:eastAsia="ja-JP"/>
        </w:rPr>
      </w:pPr>
    </w:p>
    <w:p w:rsidR="005A7D28" w:rsidRDefault="005A7D28" w:rsidP="00E12AB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lang w:eastAsia="ja-JP"/>
        </w:rPr>
      </w:pPr>
    </w:p>
    <w:p w:rsidR="005A7D28" w:rsidRDefault="005A7D28" w:rsidP="00E12AB2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b/>
          <w:sz w:val="16"/>
          <w:szCs w:val="16"/>
          <w:lang w:eastAsia="ja-JP"/>
        </w:rPr>
      </w:pPr>
      <w:proofErr w:type="gramStart"/>
      <w:r w:rsidRPr="005A7D28">
        <w:rPr>
          <w:rFonts w:ascii="Courier New" w:hAnsi="Courier New" w:cs="Courier New"/>
          <w:b/>
          <w:sz w:val="16"/>
          <w:szCs w:val="16"/>
          <w:lang w:eastAsia="ja-JP"/>
        </w:rPr>
        <w:t>b.</w:t>
      </w:r>
      <w:proofErr w:type="gramEnd"/>
      <w:r w:rsidRPr="005A7D28">
        <w:rPr>
          <w:rFonts w:ascii="Courier New" w:hAnsi="Courier New" w:cs="Courier New"/>
          <w:b/>
          <w:sz w:val="16"/>
          <w:szCs w:val="16"/>
          <w:lang w:eastAsia="ja-JP"/>
        </w:rPr>
        <w:t xml:space="preserve"> Stato dell’arte</w:t>
      </w:r>
    </w:p>
    <w:p w:rsidR="005A7D28" w:rsidRDefault="005A7D28" w:rsidP="00E12AB2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b/>
          <w:sz w:val="16"/>
          <w:szCs w:val="16"/>
          <w:lang w:eastAsia="ja-JP"/>
        </w:rPr>
      </w:pPr>
    </w:p>
    <w:p w:rsidR="005A7D28" w:rsidRPr="005A7D28" w:rsidRDefault="005A7D28" w:rsidP="00E12AB2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b/>
          <w:sz w:val="16"/>
          <w:szCs w:val="16"/>
          <w:lang w:eastAsia="ja-JP"/>
        </w:rPr>
      </w:pPr>
    </w:p>
    <w:p w:rsidR="00C564A1" w:rsidRPr="00C564A1" w:rsidRDefault="00C564A1" w:rsidP="00E12AB2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b/>
          <w:sz w:val="16"/>
          <w:szCs w:val="16"/>
          <w:u w:val="single"/>
          <w:lang w:eastAsia="ja-JP"/>
        </w:rPr>
      </w:pPr>
      <w:proofErr w:type="gramStart"/>
      <w:r w:rsidRPr="00C564A1">
        <w:rPr>
          <w:rFonts w:ascii="Courier New" w:hAnsi="Courier New" w:cs="Courier New"/>
          <w:b/>
          <w:sz w:val="16"/>
          <w:szCs w:val="16"/>
          <w:u w:val="single"/>
          <w:lang w:eastAsia="ja-JP"/>
        </w:rPr>
        <w:t>R.Q</w:t>
      </w:r>
      <w:proofErr w:type="gramEnd"/>
      <w:r w:rsidRPr="00C564A1">
        <w:rPr>
          <w:rFonts w:ascii="Courier New" w:hAnsi="Courier New" w:cs="Courier New"/>
          <w:b/>
          <w:sz w:val="16"/>
          <w:szCs w:val="16"/>
          <w:u w:val="single"/>
          <w:lang w:eastAsia="ja-JP"/>
        </w:rPr>
        <w:t>.1</w:t>
      </w:r>
    </w:p>
    <w:p w:rsidR="00C564A1" w:rsidRPr="00C564A1" w:rsidRDefault="00C564A1" w:rsidP="00E12AB2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Courier New" w:hAnsi="Courier New" w:cs="Courier New"/>
          <w:b/>
          <w:sz w:val="16"/>
          <w:szCs w:val="16"/>
          <w:u w:val="single"/>
          <w:lang w:eastAsia="ja-JP"/>
        </w:rPr>
      </w:pPr>
    </w:p>
    <w:p w:rsidR="00C564A1" w:rsidRPr="00C564A1" w:rsidRDefault="00C564A1" w:rsidP="00E12A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  <w:lang w:eastAsia="ja-JP"/>
        </w:rPr>
      </w:pPr>
      <w:r w:rsidRPr="00C564A1">
        <w:rPr>
          <w:rFonts w:ascii="Courier New" w:hAnsi="Courier New" w:cs="Courier New"/>
          <w:b/>
          <w:bCs/>
          <w:sz w:val="16"/>
          <w:szCs w:val="16"/>
          <w:lang w:eastAsia="ja-JP"/>
        </w:rPr>
        <w:t xml:space="preserve">L’Integrazione delle Psicoterapie </w:t>
      </w:r>
    </w:p>
    <w:p w:rsidR="00C564A1" w:rsidRPr="00C564A1" w:rsidRDefault="00C564A1" w:rsidP="00E12A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I processi psicologici che caratterizzano le persone con DCA non sono rapidamente modificabili, </w:t>
      </w: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occorre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 tempo e una relazione terapeutica sicura. Come già affermato, la maggior parte dei pazienti non presenta solo i sintomi categoriali del DSM-V ma anche quadri parziali e relative </w:t>
      </w:r>
      <w:proofErr w:type="spell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comorbidità</w:t>
      </w:r>
      <w:proofErr w:type="spell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. I sintomi del DCA spesso fungono da “portavoce” del senso </w:t>
      </w: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di 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inadeguatezza, insicurezza e impotenza sviluppato a partire da attaccamenti insicuri o disorganizzati e traumi subiti nell’età evolutiva o nell’arco della loro vita. Di conseguenza è necessario fornire un’offerta terapeutica che, attraverso un’accurata valutazione clinica di tutte queste variabili, fornisca una risposta integrata e metateorica alle esigenze peculiari di ogni paziente</w:t>
      </w:r>
      <w:r w:rsidR="002B2497">
        <w:rPr>
          <w:rFonts w:ascii="Courier New" w:hAnsi="Courier New" w:cs="Courier New"/>
          <w:bCs/>
          <w:sz w:val="16"/>
          <w:szCs w:val="16"/>
          <w:lang w:eastAsia="ja-JP"/>
        </w:rPr>
        <w:t xml:space="preserve"> </w:t>
      </w:r>
      <w:proofErr w:type="gramStart"/>
      <w:r w:rsidR="002B2497">
        <w:rPr>
          <w:rFonts w:ascii="Courier New" w:hAnsi="Courier New" w:cs="Courier New"/>
          <w:bCs/>
          <w:sz w:val="16"/>
          <w:szCs w:val="16"/>
          <w:lang w:eastAsia="ja-JP"/>
        </w:rPr>
        <w:t>(</w:t>
      </w:r>
      <w:proofErr w:type="spellStart"/>
      <w:proofErr w:type="gramEnd"/>
      <w:r w:rsidR="002B2497">
        <w:rPr>
          <w:rFonts w:ascii="Courier New" w:hAnsi="Courier New" w:cs="Courier New"/>
          <w:bCs/>
          <w:sz w:val="16"/>
          <w:szCs w:val="16"/>
          <w:lang w:eastAsia="ja-JP"/>
        </w:rPr>
        <w:t>Alford</w:t>
      </w:r>
      <w:proofErr w:type="spellEnd"/>
      <w:r w:rsidR="002B2497">
        <w:rPr>
          <w:rFonts w:ascii="Courier New" w:hAnsi="Courier New" w:cs="Courier New"/>
          <w:bCs/>
          <w:sz w:val="16"/>
          <w:szCs w:val="16"/>
          <w:lang w:eastAsia="ja-JP"/>
        </w:rPr>
        <w:t xml:space="preserve"> &amp; Beck, 1997</w:t>
      </w:r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. </w:t>
      </w:r>
    </w:p>
    <w:p w:rsidR="00C564A1" w:rsidRPr="00C564A1" w:rsidRDefault="00C564A1" w:rsidP="00E12A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Primaria rispetto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 ad ogni riflessione teorica e tecnica è di fondamentale importanza la relazione terapeutica ovvero il modo in cui lo psicoterapeuta interagisce con il paziente, indipendentemente dalla scuola di pensiero.</w:t>
      </w:r>
    </w:p>
    <w:p w:rsidR="00C564A1" w:rsidRPr="00C564A1" w:rsidRDefault="00C564A1" w:rsidP="00E12A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6"/>
          <w:szCs w:val="16"/>
          <w:lang w:eastAsia="ja-JP"/>
        </w:rPr>
      </w:pPr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All’interno di questa macro cornice, si assiste dagli anni ’80 in poi allo sforzo teorico scientifico di trovare un’integrazione delle psicoterapie, unitamente al tentativo di sviluppare un approccio psicoterapico “m</w:t>
      </w:r>
      <w:r w:rsidR="007D2D3E">
        <w:rPr>
          <w:rFonts w:ascii="Courier New" w:hAnsi="Courier New" w:cs="Courier New"/>
          <w:bCs/>
          <w:sz w:val="16"/>
          <w:szCs w:val="16"/>
          <w:lang w:eastAsia="ja-JP"/>
        </w:rPr>
        <w:t>eta-teorico” (</w:t>
      </w:r>
      <w:proofErr w:type="spellStart"/>
      <w:r w:rsidR="007D2D3E">
        <w:rPr>
          <w:rFonts w:ascii="Courier New" w:hAnsi="Courier New" w:cs="Courier New"/>
          <w:bCs/>
          <w:sz w:val="16"/>
          <w:szCs w:val="16"/>
          <w:lang w:eastAsia="ja-JP"/>
        </w:rPr>
        <w:t>Wachtel</w:t>
      </w:r>
      <w:proofErr w:type="spellEnd"/>
      <w:r w:rsidR="007D2D3E">
        <w:rPr>
          <w:rFonts w:ascii="Courier New" w:hAnsi="Courier New" w:cs="Courier New"/>
          <w:bCs/>
          <w:sz w:val="16"/>
          <w:szCs w:val="16"/>
          <w:lang w:eastAsia="ja-JP"/>
        </w:rPr>
        <w:t>, 2008</w:t>
      </w:r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). </w:t>
      </w:r>
    </w:p>
    <w:p w:rsidR="00C564A1" w:rsidRPr="00AC6A2D" w:rsidRDefault="00C564A1" w:rsidP="00E12AB2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Nel frattempo l’</w:t>
      </w:r>
      <w:r w:rsidRPr="00C564A1">
        <w:rPr>
          <w:rFonts w:ascii="Courier New" w:hAnsi="Courier New" w:cs="Courier New"/>
          <w:bCs/>
          <w:i/>
          <w:sz w:val="16"/>
          <w:szCs w:val="16"/>
          <w:lang w:eastAsia="ja-JP"/>
        </w:rPr>
        <w:t>ecletticismo tecnico</w:t>
      </w:r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, basato sulla combinazione di tecniche terapeutiche provenienti da diversi </w:t>
      </w:r>
      <w:proofErr w:type="gramStart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>approcci</w:t>
      </w:r>
      <w:proofErr w:type="gramEnd"/>
      <w:r w:rsidRPr="00C564A1">
        <w:rPr>
          <w:rFonts w:ascii="Courier New" w:hAnsi="Courier New" w:cs="Courier New"/>
          <w:bCs/>
          <w:sz w:val="16"/>
          <w:szCs w:val="16"/>
          <w:lang w:eastAsia="ja-JP"/>
        </w:rPr>
        <w:t xml:space="preserve"> conduce alla selezione di procedure di diversi orientamenti psicoterapeutici accomunati da un’approvata efficacia degli stessi</w:t>
      </w:r>
      <w:r w:rsidRPr="00BC32F2">
        <w:rPr>
          <w:rFonts w:ascii="Courier New" w:hAnsi="Courier New" w:cs="Courier New"/>
          <w:bCs/>
          <w:sz w:val="16"/>
          <w:szCs w:val="16"/>
          <w:lang w:eastAsia="ja-JP"/>
        </w:rPr>
        <w:t>(</w:t>
      </w:r>
      <w:proofErr w:type="spellStart"/>
      <w:r w:rsidR="00AC6A2D" w:rsidRPr="00BC32F2">
        <w:rPr>
          <w:rFonts w:ascii="Courier New" w:eastAsia="Times New Roman" w:hAnsi="Courier New" w:cs="Courier New"/>
          <w:sz w:val="16"/>
          <w:szCs w:val="16"/>
          <w:lang w:eastAsia="it-IT"/>
        </w:rPr>
        <w:t>Lazarus</w:t>
      </w:r>
      <w:proofErr w:type="spellEnd"/>
      <w:r w:rsidR="00AC6A2D" w:rsidRPr="00BC32F2">
        <w:rPr>
          <w:rFonts w:ascii="Courier New" w:eastAsia="Times New Roman" w:hAnsi="Courier New" w:cs="Courier New"/>
          <w:sz w:val="16"/>
          <w:szCs w:val="16"/>
          <w:lang w:eastAsia="it-IT"/>
        </w:rPr>
        <w:t>,</w:t>
      </w:r>
      <w:r w:rsidR="00BC32F2" w:rsidRPr="00BC32F2">
        <w:rPr>
          <w:rFonts w:ascii="Courier New" w:eastAsia="Times New Roman" w:hAnsi="Courier New" w:cs="Courier New"/>
          <w:sz w:val="16"/>
          <w:szCs w:val="16"/>
          <w:lang w:eastAsia="it-IT"/>
        </w:rPr>
        <w:t xml:space="preserve"> 1995</w:t>
      </w:r>
      <w:r w:rsidR="00BC32F2">
        <w:rPr>
          <w:rFonts w:ascii="Courier New" w:eastAsia="Times New Roman" w:hAnsi="Courier New" w:cs="Courier New"/>
          <w:sz w:val="16"/>
          <w:szCs w:val="16"/>
          <w:lang w:eastAsia="it-IT"/>
        </w:rPr>
        <w:t xml:space="preserve">; </w:t>
      </w:r>
      <w:proofErr w:type="spellStart"/>
      <w:r w:rsidR="00BC32F2">
        <w:rPr>
          <w:rFonts w:ascii="Courier New" w:eastAsia="Times New Roman" w:hAnsi="Courier New" w:cs="Courier New"/>
          <w:sz w:val="16"/>
          <w:szCs w:val="16"/>
          <w:lang w:eastAsia="it-IT"/>
        </w:rPr>
        <w:t>Norcross</w:t>
      </w:r>
      <w:proofErr w:type="spellEnd"/>
      <w:r w:rsidR="00BC32F2">
        <w:rPr>
          <w:rFonts w:ascii="Courier New" w:eastAsia="Times New Roman" w:hAnsi="Courier New" w:cs="Courier New"/>
          <w:sz w:val="16"/>
          <w:szCs w:val="16"/>
          <w:lang w:eastAsia="it-IT"/>
        </w:rPr>
        <w:t xml:space="preserve"> &amp; </w:t>
      </w:r>
      <w:proofErr w:type="spellStart"/>
      <w:r w:rsidR="00BC32F2">
        <w:rPr>
          <w:rFonts w:ascii="Courier New" w:eastAsia="Times New Roman" w:hAnsi="Courier New" w:cs="Courier New"/>
          <w:sz w:val="16"/>
          <w:szCs w:val="16"/>
          <w:lang w:eastAsia="it-IT"/>
        </w:rPr>
        <w:t>Goldfried</w:t>
      </w:r>
      <w:proofErr w:type="spellEnd"/>
      <w:r w:rsidR="00BC32F2">
        <w:rPr>
          <w:rFonts w:ascii="Courier New" w:eastAsia="Times New Roman" w:hAnsi="Courier New" w:cs="Courier New"/>
          <w:sz w:val="16"/>
          <w:szCs w:val="16"/>
          <w:lang w:eastAsia="it-IT"/>
        </w:rPr>
        <w:t xml:space="preserve">, 2005; </w:t>
      </w:r>
      <w:proofErr w:type="spellStart"/>
      <w:r w:rsidR="00BC32F2">
        <w:rPr>
          <w:rFonts w:ascii="Courier New" w:eastAsia="Times New Roman" w:hAnsi="Courier New" w:cs="Courier New"/>
          <w:sz w:val="16"/>
          <w:szCs w:val="16"/>
          <w:lang w:eastAsia="it-IT"/>
        </w:rPr>
        <w:t>Castonguay</w:t>
      </w:r>
      <w:proofErr w:type="spellEnd"/>
      <w:r w:rsidR="00BC32F2">
        <w:rPr>
          <w:rFonts w:ascii="Courier New" w:eastAsia="Times New Roman" w:hAnsi="Courier New" w:cs="Courier New"/>
          <w:sz w:val="16"/>
          <w:szCs w:val="16"/>
          <w:lang w:eastAsia="it-IT"/>
        </w:rPr>
        <w:t xml:space="preserve"> &amp; Beutler,2005</w:t>
      </w:r>
      <w:r w:rsidRPr="00BC32F2">
        <w:rPr>
          <w:rFonts w:ascii="Courier New" w:hAnsi="Courier New" w:cs="Courier New"/>
          <w:bCs/>
          <w:sz w:val="16"/>
          <w:szCs w:val="16"/>
          <w:lang w:eastAsia="ja-JP"/>
        </w:rPr>
        <w:t>).</w:t>
      </w:r>
    </w:p>
    <w:p w:rsidR="00C564A1" w:rsidRPr="00C564A1" w:rsidRDefault="00C564A1" w:rsidP="00E12AB2">
      <w:pPr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:rsidR="002A17C2" w:rsidRPr="00C564A1" w:rsidRDefault="002A17C2" w:rsidP="00E12AB2">
      <w:pPr>
        <w:jc w:val="both"/>
        <w:rPr>
          <w:rFonts w:ascii="Courier New" w:hAnsi="Courier New" w:cs="Courier New"/>
          <w:b/>
          <w:sz w:val="16"/>
          <w:szCs w:val="16"/>
          <w:u w:val="single"/>
        </w:rPr>
      </w:pPr>
      <w:proofErr w:type="gramStart"/>
      <w:r w:rsidRPr="00C564A1">
        <w:rPr>
          <w:rFonts w:ascii="Courier New" w:hAnsi="Courier New" w:cs="Courier New"/>
          <w:b/>
          <w:sz w:val="16"/>
          <w:szCs w:val="16"/>
          <w:u w:val="single"/>
        </w:rPr>
        <w:t>R.Q</w:t>
      </w:r>
      <w:proofErr w:type="gramEnd"/>
      <w:r w:rsidRPr="00C564A1">
        <w:rPr>
          <w:rFonts w:ascii="Courier New" w:hAnsi="Courier New" w:cs="Courier New"/>
          <w:b/>
          <w:sz w:val="16"/>
          <w:szCs w:val="16"/>
          <w:u w:val="single"/>
        </w:rPr>
        <w:t>.2</w:t>
      </w:r>
    </w:p>
    <w:p w:rsidR="002A17C2" w:rsidRPr="00C564A1" w:rsidRDefault="002A17C2" w:rsidP="00E12AB2">
      <w:pPr>
        <w:jc w:val="both"/>
        <w:rPr>
          <w:rFonts w:ascii="Courier New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sz w:val="16"/>
          <w:szCs w:val="16"/>
        </w:rPr>
        <w:t xml:space="preserve">Oltre agli aspetti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psicpatologici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affrontati dalla CBT-E, la complessità clinica dei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paxienti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con DCA, anche legata alla massiccia presenza di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comorbilità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>, rende auspicabile e raccomandato ampliare l’offerta terapeutica con moduli specifici che abbiano come target alcuni aspetti peculiari del funzionamento cognitivo ed emotivo. Aspetti messi in luce dalla recente ricerca clinico-sperimentale.</w:t>
      </w:r>
    </w:p>
    <w:p w:rsidR="002A17C2" w:rsidRPr="00C564A1" w:rsidRDefault="002A17C2" w:rsidP="00E12AB2">
      <w:pPr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:rsidR="002A17C2" w:rsidRPr="00C564A1" w:rsidRDefault="002A17C2" w:rsidP="00E12AB2">
      <w:pPr>
        <w:jc w:val="both"/>
        <w:rPr>
          <w:rFonts w:ascii="Courier New" w:hAnsi="Courier New" w:cs="Courier New"/>
          <w:b/>
          <w:sz w:val="16"/>
          <w:szCs w:val="16"/>
          <w:u w:val="single"/>
        </w:rPr>
      </w:pPr>
      <w:proofErr w:type="gramStart"/>
      <w:r w:rsidRPr="00C564A1">
        <w:rPr>
          <w:rFonts w:ascii="Courier New" w:hAnsi="Courier New" w:cs="Courier New"/>
          <w:b/>
          <w:sz w:val="16"/>
          <w:szCs w:val="16"/>
          <w:u w:val="single"/>
        </w:rPr>
        <w:t>R.Q</w:t>
      </w:r>
      <w:proofErr w:type="gramEnd"/>
      <w:r w:rsidRPr="00C564A1">
        <w:rPr>
          <w:rFonts w:ascii="Courier New" w:hAnsi="Courier New" w:cs="Courier New"/>
          <w:b/>
          <w:sz w:val="16"/>
          <w:szCs w:val="16"/>
          <w:u w:val="single"/>
        </w:rPr>
        <w:t>.3</w:t>
      </w:r>
    </w:p>
    <w:p w:rsidR="000A0DDC" w:rsidRPr="00C564A1" w:rsidRDefault="002A17C2" w:rsidP="00E12AB2">
      <w:pPr>
        <w:jc w:val="both"/>
        <w:rPr>
          <w:rFonts w:ascii="Courier New" w:hAnsi="Courier New" w:cs="Courier New"/>
          <w:sz w:val="16"/>
          <w:szCs w:val="16"/>
        </w:rPr>
      </w:pPr>
      <w:r w:rsidRPr="00C564A1">
        <w:rPr>
          <w:rFonts w:ascii="Courier New" w:hAnsi="Courier New" w:cs="Courier New"/>
          <w:sz w:val="16"/>
          <w:szCs w:val="16"/>
        </w:rPr>
        <w:t>La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base teorico-applicative delle terapie cognitive e cognitive comportamentali  prevede la presa in carico dell’individuo nella sua complessità. La ricostruzione della storia di vita, delle relazioni 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>significative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, degli eventi stressanti e traumatici, la raccolta delle competenze e delle vulnerabilità sono gli elementi costitutivi di un percorso terapeutico cognitivo. Un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setting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creato 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>sulla base di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 una alleanza terapeutica forte e condivisa che utilizza i fattori della relazione come fattori specifici della cura  è la </w:t>
      </w:r>
      <w:proofErr w:type="spellStart"/>
      <w:r w:rsidRPr="00C564A1">
        <w:rPr>
          <w:rFonts w:ascii="Courier New" w:hAnsi="Courier New" w:cs="Courier New"/>
          <w:i/>
          <w:sz w:val="16"/>
          <w:szCs w:val="16"/>
        </w:rPr>
        <w:t>conditio</w:t>
      </w:r>
      <w:proofErr w:type="spellEnd"/>
      <w:r w:rsidRPr="00C564A1">
        <w:rPr>
          <w:rFonts w:ascii="Courier New" w:hAnsi="Courier New" w:cs="Courier New"/>
          <w:i/>
          <w:sz w:val="16"/>
          <w:szCs w:val="16"/>
        </w:rPr>
        <w:t xml:space="preserve"> sine qua non</w:t>
      </w:r>
      <w:r w:rsidRPr="00C564A1">
        <w:rPr>
          <w:rFonts w:ascii="Courier New" w:hAnsi="Courier New" w:cs="Courier New"/>
          <w:sz w:val="16"/>
          <w:szCs w:val="16"/>
        </w:rPr>
        <w:t xml:space="preserve">, il terapeuta cognitivo muove i suoi interventi. Storicamente la terapia cognitiva appoggia i propri interventi su basi sperimentali, creando specifici moduli 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 xml:space="preserve">di 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intervento, che possano essere replicati e standardizzati. Gli studi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evidence-based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degli ultimi anni hanno portato alla creazione di specifici moduli integrativi volti a modificare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elementi psicopatologici peculiari nel  mantenimento e nelle  ricadute nei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dca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. Negli ultimi anni sono state portate evidenze, sia cliniche </w:t>
      </w:r>
      <w:proofErr w:type="gramStart"/>
      <w:r w:rsidRPr="00C564A1">
        <w:rPr>
          <w:rFonts w:ascii="Courier New" w:hAnsi="Courier New" w:cs="Courier New"/>
          <w:sz w:val="16"/>
          <w:szCs w:val="16"/>
        </w:rPr>
        <w:t>che</w:t>
      </w:r>
      <w:proofErr w:type="gramEnd"/>
      <w:r w:rsidRPr="00C564A1">
        <w:rPr>
          <w:rFonts w:ascii="Courier New" w:hAnsi="Courier New" w:cs="Courier New"/>
          <w:sz w:val="16"/>
          <w:szCs w:val="16"/>
        </w:rPr>
        <w:t xml:space="preserve"> sperimentali rispetto alla necessità di inserire nei percorsi strutturati di CBT per i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dca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C564A1">
        <w:rPr>
          <w:rFonts w:ascii="Courier New" w:hAnsi="Courier New" w:cs="Courier New"/>
          <w:sz w:val="16"/>
          <w:szCs w:val="16"/>
        </w:rPr>
        <w:t>protolli</w:t>
      </w:r>
      <w:proofErr w:type="spellEnd"/>
      <w:r w:rsidRPr="00C564A1">
        <w:rPr>
          <w:rFonts w:ascii="Courier New" w:hAnsi="Courier New" w:cs="Courier New"/>
          <w:sz w:val="16"/>
          <w:szCs w:val="16"/>
        </w:rPr>
        <w:t xml:space="preserve"> specifici per aspetti sintomatologici e funzionali.</w:t>
      </w:r>
    </w:p>
    <w:p w:rsidR="001B5250" w:rsidRPr="00E12AB2" w:rsidRDefault="001B5250" w:rsidP="00E12AB2">
      <w:pPr>
        <w:jc w:val="both"/>
        <w:rPr>
          <w:rFonts w:ascii="Courier New" w:hAnsi="Courier New" w:cs="Courier New"/>
          <w:b/>
          <w:caps/>
          <w:sz w:val="16"/>
          <w:szCs w:val="16"/>
          <w:u w:val="single"/>
          <w:lang w:val="en-US"/>
        </w:rPr>
      </w:pPr>
      <w:r w:rsidRPr="00E12AB2">
        <w:rPr>
          <w:rFonts w:ascii="Courier New" w:hAnsi="Courier New" w:cs="Courier New"/>
          <w:b/>
          <w:caps/>
          <w:sz w:val="16"/>
          <w:szCs w:val="16"/>
          <w:u w:val="single"/>
          <w:lang w:val="en-US"/>
        </w:rPr>
        <w:t>Trauma-Focused Cognitive-Behavior Therapy (tf-cbt)</w:t>
      </w:r>
    </w:p>
    <w:p w:rsidR="00C536D4" w:rsidRPr="00E12AB2" w:rsidRDefault="000A0DDC" w:rsidP="00E12AB2">
      <w:pPr>
        <w:jc w:val="both"/>
        <w:rPr>
          <w:rFonts w:ascii="Courier New" w:hAnsi="Courier New" w:cs="Courier New"/>
          <w:sz w:val="16"/>
          <w:szCs w:val="16"/>
        </w:rPr>
      </w:pPr>
      <w:r w:rsidRPr="00E12AB2">
        <w:rPr>
          <w:rFonts w:ascii="Courier New" w:hAnsi="Courier New" w:cs="Courier New"/>
          <w:sz w:val="16"/>
          <w:szCs w:val="16"/>
        </w:rPr>
        <w:t xml:space="preserve">I pazienti DCA che presentano anche una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comorbidità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con il Disturbo da Stress Post Traumatico (23%) (PTSD) </w:t>
      </w:r>
      <w:proofErr w:type="gramStart"/>
      <w:r w:rsidRPr="00E12AB2">
        <w:rPr>
          <w:rFonts w:ascii="Courier New" w:hAnsi="Courier New" w:cs="Courier New"/>
          <w:sz w:val="16"/>
          <w:szCs w:val="16"/>
        </w:rPr>
        <w:t>necessitano di</w:t>
      </w:r>
      <w:proofErr w:type="gramEnd"/>
      <w:r w:rsidRPr="00E12AB2">
        <w:rPr>
          <w:rFonts w:ascii="Courier New" w:hAnsi="Courier New" w:cs="Courier New"/>
          <w:sz w:val="16"/>
          <w:szCs w:val="16"/>
        </w:rPr>
        <w:t xml:space="preserve"> un modulo</w:t>
      </w:r>
      <w:r w:rsidR="001B5250" w:rsidRPr="00E12AB2">
        <w:rPr>
          <w:rFonts w:ascii="Courier New" w:hAnsi="Courier New" w:cs="Courier New"/>
          <w:sz w:val="16"/>
          <w:szCs w:val="16"/>
        </w:rPr>
        <w:t xml:space="preserve"> di CBT focalizza</w:t>
      </w:r>
      <w:r w:rsidRPr="00E12AB2">
        <w:rPr>
          <w:rFonts w:ascii="Courier New" w:hAnsi="Courier New" w:cs="Courier New"/>
          <w:sz w:val="16"/>
          <w:szCs w:val="16"/>
        </w:rPr>
        <w:t>ta sul trauma (Trauma-terapia), attraverso il quale vengono elaborati e rimossi</w:t>
      </w:r>
      <w:r w:rsidR="001B5250" w:rsidRPr="00E12AB2">
        <w:rPr>
          <w:rFonts w:ascii="Courier New" w:hAnsi="Courier New" w:cs="Courier New"/>
          <w:sz w:val="16"/>
          <w:szCs w:val="16"/>
        </w:rPr>
        <w:t xml:space="preserve"> i sintomi invalidanti quali flashbacks e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iperarousal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presenti nel PTSD, favorendo la diminuzione e la scomparsa  degli stati di elevata tensione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psico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-fisiologica che possono essere istigatori o acceleratori dei circoli viziosi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psico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>-biologici dei DCA</w:t>
      </w:r>
      <w:r w:rsidRPr="00E12AB2">
        <w:rPr>
          <w:rFonts w:ascii="Courier New" w:hAnsi="Courier New" w:cs="Courier New"/>
          <w:sz w:val="16"/>
          <w:szCs w:val="16"/>
        </w:rPr>
        <w:t xml:space="preserve">. In particolare quindi questo pacchetto terapeutico </w:t>
      </w:r>
      <w:proofErr w:type="gramStart"/>
      <w:r w:rsidRPr="00E12AB2">
        <w:rPr>
          <w:rFonts w:ascii="Courier New" w:hAnsi="Courier New" w:cs="Courier New"/>
          <w:sz w:val="16"/>
          <w:szCs w:val="16"/>
        </w:rPr>
        <w:t>risulta</w:t>
      </w:r>
      <w:proofErr w:type="gramEnd"/>
      <w:r w:rsidRPr="00E12AB2">
        <w:rPr>
          <w:rFonts w:ascii="Courier New" w:hAnsi="Courier New" w:cs="Courier New"/>
          <w:sz w:val="16"/>
          <w:szCs w:val="16"/>
        </w:rPr>
        <w:t xml:space="preserve"> efficace nella cura della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multimpulsività</w:t>
      </w:r>
      <w:proofErr w:type="spellEnd"/>
      <w:r w:rsidR="00C564A1" w:rsidRPr="00E12AB2">
        <w:rPr>
          <w:rFonts w:ascii="Courier New" w:hAnsi="Courier New" w:cs="Courier New"/>
          <w:sz w:val="16"/>
          <w:szCs w:val="16"/>
        </w:rPr>
        <w:t xml:space="preserve"> (2.b)</w:t>
      </w:r>
      <w:r w:rsidRPr="00E12AB2">
        <w:rPr>
          <w:rFonts w:ascii="Courier New" w:hAnsi="Courier New" w:cs="Courier New"/>
          <w:sz w:val="16"/>
          <w:szCs w:val="16"/>
        </w:rPr>
        <w:t xml:space="preserve"> con aspetti di autolesionismo, molto spesso di matrice traumatica</w:t>
      </w:r>
      <w:r w:rsidR="00C536D4" w:rsidRPr="00E12AB2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Forneris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et al, 2013).</w:t>
      </w:r>
      <w:r w:rsidR="00C536D4" w:rsidRPr="00E12AB2">
        <w:rPr>
          <w:rFonts w:ascii="Courier New" w:hAnsi="Courier New" w:cs="Courier New"/>
          <w:sz w:val="16"/>
          <w:szCs w:val="16"/>
        </w:rPr>
        <w:t xml:space="preserve"> </w:t>
      </w:r>
    </w:p>
    <w:p w:rsidR="00C536D4" w:rsidRPr="002B2497" w:rsidRDefault="00C536D4" w:rsidP="00E12AB2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2B2497">
        <w:rPr>
          <w:rFonts w:ascii="Courier New" w:hAnsi="Courier New" w:cs="Courier New"/>
          <w:b/>
          <w:sz w:val="16"/>
          <w:szCs w:val="16"/>
        </w:rPr>
        <w:t>Livello III</w:t>
      </w:r>
      <w:r w:rsidR="00C564A1" w:rsidRPr="002B2497">
        <w:rPr>
          <w:rFonts w:ascii="Courier New" w:hAnsi="Courier New" w:cs="Courier New"/>
          <w:b/>
          <w:sz w:val="16"/>
          <w:szCs w:val="16"/>
        </w:rPr>
        <w:t>, FORZA DELLA RACCOMANDAZIONE B</w:t>
      </w:r>
      <w:r w:rsidRPr="002B2497">
        <w:rPr>
          <w:rFonts w:ascii="Courier New" w:hAnsi="Courier New" w:cs="Courier New"/>
          <w:b/>
          <w:sz w:val="16"/>
          <w:szCs w:val="16"/>
        </w:rPr>
        <w:t>.</w:t>
      </w:r>
    </w:p>
    <w:p w:rsidR="00C536D4" w:rsidRPr="00C564A1" w:rsidRDefault="00C536D4" w:rsidP="00E12AB2">
      <w:pPr>
        <w:pStyle w:val="Paragrafoelenco"/>
        <w:ind w:left="0"/>
        <w:jc w:val="both"/>
        <w:rPr>
          <w:rFonts w:ascii="Courier New" w:hAnsi="Courier New" w:cs="Courier New"/>
          <w:sz w:val="16"/>
          <w:szCs w:val="16"/>
        </w:rPr>
      </w:pPr>
    </w:p>
    <w:p w:rsidR="001B5250" w:rsidRPr="00E12AB2" w:rsidRDefault="001B5250" w:rsidP="00E12AB2">
      <w:pPr>
        <w:jc w:val="both"/>
        <w:rPr>
          <w:rFonts w:ascii="Courier New" w:hAnsi="Courier New" w:cs="Courier New"/>
          <w:b/>
          <w:caps/>
          <w:sz w:val="16"/>
          <w:szCs w:val="16"/>
          <w:u w:val="single"/>
          <w:lang w:val="en-US"/>
        </w:rPr>
      </w:pPr>
      <w:r w:rsidRPr="00E12AB2">
        <w:rPr>
          <w:rFonts w:ascii="Courier New" w:hAnsi="Courier New" w:cs="Courier New"/>
          <w:b/>
          <w:caps/>
          <w:sz w:val="16"/>
          <w:szCs w:val="16"/>
          <w:u w:val="single"/>
          <w:lang w:val="en-US"/>
        </w:rPr>
        <w:t>Mindfulness-Based Cognitive Therapy (mbct)</w:t>
      </w:r>
    </w:p>
    <w:p w:rsidR="00C536D4" w:rsidRPr="00E12AB2" w:rsidRDefault="007E1833" w:rsidP="00E12AB2">
      <w:pPr>
        <w:jc w:val="both"/>
        <w:rPr>
          <w:rFonts w:ascii="Courier New" w:hAnsi="Courier New" w:cs="Courier New"/>
          <w:sz w:val="16"/>
          <w:szCs w:val="16"/>
        </w:rPr>
      </w:pPr>
      <w:r w:rsidRPr="00E12AB2">
        <w:rPr>
          <w:rFonts w:ascii="Courier New" w:hAnsi="Courier New" w:cs="Courier New"/>
          <w:sz w:val="16"/>
          <w:szCs w:val="16"/>
        </w:rPr>
        <w:t xml:space="preserve">Nel caso di pazienti con DCA con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comorbidità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con Depressione (48%) e acceso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rimuginio</w:t>
      </w:r>
      <w:proofErr w:type="spellEnd"/>
      <w:r w:rsidR="00C564A1" w:rsidRPr="00E12AB2">
        <w:rPr>
          <w:rFonts w:ascii="Courier New" w:hAnsi="Courier New" w:cs="Courier New"/>
          <w:sz w:val="16"/>
          <w:szCs w:val="16"/>
        </w:rPr>
        <w:t xml:space="preserve"> (1.a)</w:t>
      </w:r>
      <w:r w:rsidRPr="00E12AB2">
        <w:rPr>
          <w:rFonts w:ascii="Courier New" w:hAnsi="Courier New" w:cs="Courier New"/>
          <w:sz w:val="16"/>
          <w:szCs w:val="16"/>
        </w:rPr>
        <w:t xml:space="preserve"> è </w:t>
      </w:r>
      <w:proofErr w:type="gramStart"/>
      <w:r w:rsidRPr="00E12AB2">
        <w:rPr>
          <w:rFonts w:ascii="Courier New" w:hAnsi="Courier New" w:cs="Courier New"/>
          <w:sz w:val="16"/>
          <w:szCs w:val="16"/>
        </w:rPr>
        <w:t>raccomandata</w:t>
      </w:r>
      <w:proofErr w:type="gramEnd"/>
      <w:r w:rsidRPr="00E12AB2">
        <w:rPr>
          <w:rFonts w:ascii="Courier New" w:hAnsi="Courier New" w:cs="Courier New"/>
          <w:sz w:val="16"/>
          <w:szCs w:val="16"/>
        </w:rPr>
        <w:t xml:space="preserve"> la somministrazione di un modulo di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Mindfulness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>, che si è rivelato efficace</w:t>
      </w:r>
      <w:r w:rsidR="001B5250" w:rsidRPr="00E12AB2">
        <w:rPr>
          <w:rFonts w:ascii="Courier New" w:hAnsi="Courier New" w:cs="Courier New"/>
          <w:sz w:val="16"/>
          <w:szCs w:val="16"/>
        </w:rPr>
        <w:t xml:space="preserve"> per lo sviluppo di competenze metacognitive e di regolazione degli stati emotivi negativi. Inol</w:t>
      </w:r>
      <w:r w:rsidRPr="00E12AB2">
        <w:rPr>
          <w:rFonts w:ascii="Courier New" w:hAnsi="Courier New" w:cs="Courier New"/>
          <w:sz w:val="16"/>
          <w:szCs w:val="16"/>
        </w:rPr>
        <w:t>tre, l’apprendimento di tecniche di</w:t>
      </w:r>
      <w:r w:rsidR="001B5250" w:rsidRPr="00E12A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mindfulness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presenta evidenze di efficacia rispetto ai sintomi depressivi</w:t>
      </w:r>
      <w:r w:rsidRPr="00E12AB2">
        <w:rPr>
          <w:rFonts w:ascii="Courier New" w:hAnsi="Courier New" w:cs="Courier New"/>
          <w:sz w:val="16"/>
          <w:szCs w:val="16"/>
        </w:rPr>
        <w:t xml:space="preserve">, in particolare il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rimuginio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>,</w:t>
      </w:r>
      <w:r w:rsidR="004949E4" w:rsidRPr="00E12AB2">
        <w:rPr>
          <w:rFonts w:ascii="Courier New" w:hAnsi="Courier New" w:cs="Courier New"/>
          <w:sz w:val="16"/>
          <w:szCs w:val="16"/>
        </w:rPr>
        <w:t xml:space="preserve"> </w:t>
      </w:r>
      <w:r w:rsidR="001B5250" w:rsidRPr="00E12AB2">
        <w:rPr>
          <w:rFonts w:ascii="Courier New" w:hAnsi="Courier New" w:cs="Courier New"/>
          <w:sz w:val="16"/>
          <w:szCs w:val="16"/>
        </w:rPr>
        <w:t xml:space="preserve">che </w:t>
      </w:r>
      <w:proofErr w:type="gramStart"/>
      <w:r w:rsidR="001B5250" w:rsidRPr="00E12AB2">
        <w:rPr>
          <w:rFonts w:ascii="Courier New" w:hAnsi="Courier New" w:cs="Courier New"/>
          <w:sz w:val="16"/>
          <w:szCs w:val="16"/>
        </w:rPr>
        <w:t>accompagnano</w:t>
      </w:r>
      <w:proofErr w:type="gramEnd"/>
      <w:r w:rsidR="001B5250" w:rsidRPr="00E12AB2">
        <w:rPr>
          <w:rFonts w:ascii="Courier New" w:hAnsi="Courier New" w:cs="Courier New"/>
          <w:sz w:val="16"/>
          <w:szCs w:val="16"/>
        </w:rPr>
        <w:t xml:space="preserve"> ed aggravano la sintomatologia DCA</w:t>
      </w:r>
      <w:r w:rsidR="00C536D4" w:rsidRPr="00E12AB2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Woolhouse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et al, 2012).</w:t>
      </w:r>
      <w:r w:rsidR="00C536D4" w:rsidRPr="00E12AB2">
        <w:rPr>
          <w:rFonts w:ascii="Courier New" w:hAnsi="Courier New" w:cs="Courier New"/>
          <w:sz w:val="16"/>
          <w:szCs w:val="16"/>
        </w:rPr>
        <w:t xml:space="preserve"> </w:t>
      </w:r>
    </w:p>
    <w:p w:rsidR="00C536D4" w:rsidRPr="002B2497" w:rsidRDefault="00C536D4" w:rsidP="00E12AB2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2B2497">
        <w:rPr>
          <w:rFonts w:ascii="Courier New" w:hAnsi="Courier New" w:cs="Courier New"/>
          <w:b/>
          <w:sz w:val="16"/>
          <w:szCs w:val="16"/>
        </w:rPr>
        <w:t>Livello II, FORZA DELLA RACCOMANDAZIONE B.</w:t>
      </w:r>
    </w:p>
    <w:p w:rsidR="00C536D4" w:rsidRPr="00C564A1" w:rsidRDefault="00C536D4" w:rsidP="00E12AB2">
      <w:pPr>
        <w:pStyle w:val="Paragrafoelenco"/>
        <w:ind w:left="0"/>
        <w:jc w:val="both"/>
        <w:rPr>
          <w:rFonts w:ascii="Courier New" w:hAnsi="Courier New" w:cs="Courier New"/>
          <w:b/>
          <w:caps/>
          <w:sz w:val="16"/>
          <w:szCs w:val="16"/>
          <w:u w:val="single"/>
        </w:rPr>
      </w:pPr>
    </w:p>
    <w:p w:rsidR="001B5250" w:rsidRPr="00E12AB2" w:rsidRDefault="001B5250" w:rsidP="00E12AB2">
      <w:pPr>
        <w:jc w:val="both"/>
        <w:rPr>
          <w:rFonts w:ascii="Courier New" w:hAnsi="Courier New" w:cs="Courier New"/>
          <w:b/>
          <w:caps/>
          <w:sz w:val="16"/>
          <w:szCs w:val="16"/>
          <w:u w:val="single"/>
        </w:rPr>
      </w:pPr>
      <w:r w:rsidRPr="00E12AB2">
        <w:rPr>
          <w:rFonts w:ascii="Courier New" w:hAnsi="Courier New" w:cs="Courier New"/>
          <w:b/>
          <w:caps/>
          <w:sz w:val="16"/>
          <w:szCs w:val="16"/>
          <w:u w:val="single"/>
        </w:rPr>
        <w:t xml:space="preserve">Dialectical Behavior Therapy (dbt) </w:t>
      </w:r>
    </w:p>
    <w:p w:rsidR="00C536D4" w:rsidRPr="00E12AB2" w:rsidRDefault="00FB2FF3" w:rsidP="00E12AB2">
      <w:pPr>
        <w:jc w:val="both"/>
        <w:rPr>
          <w:rFonts w:ascii="Courier New" w:hAnsi="Courier New" w:cs="Courier New"/>
          <w:sz w:val="16"/>
          <w:szCs w:val="16"/>
        </w:rPr>
      </w:pPr>
      <w:r w:rsidRPr="00E12AB2">
        <w:rPr>
          <w:rFonts w:ascii="Courier New" w:hAnsi="Courier New" w:cs="Courier New"/>
          <w:sz w:val="16"/>
          <w:szCs w:val="16"/>
        </w:rPr>
        <w:t>I m</w:t>
      </w:r>
      <w:r w:rsidR="001B5250" w:rsidRPr="00E12AB2">
        <w:rPr>
          <w:rFonts w:ascii="Courier New" w:hAnsi="Courier New" w:cs="Courier New"/>
          <w:sz w:val="16"/>
          <w:szCs w:val="16"/>
        </w:rPr>
        <w:t xml:space="preserve">oduli di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Dialectical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Behavior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Therapy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(DBT)</w:t>
      </w:r>
      <w:r w:rsidRPr="00E12AB2">
        <w:rPr>
          <w:rFonts w:ascii="Courier New" w:hAnsi="Courier New" w:cs="Courier New"/>
          <w:sz w:val="16"/>
          <w:szCs w:val="16"/>
        </w:rPr>
        <w:t xml:space="preserve"> sono raccomandati in particolare per la </w:t>
      </w:r>
      <w:proofErr w:type="gramStart"/>
      <w:r w:rsidRPr="00E12AB2">
        <w:rPr>
          <w:rFonts w:ascii="Courier New" w:hAnsi="Courier New" w:cs="Courier New"/>
          <w:sz w:val="16"/>
          <w:szCs w:val="16"/>
        </w:rPr>
        <w:t>promozione</w:t>
      </w:r>
      <w:proofErr w:type="gramEnd"/>
      <w:r w:rsidRPr="00E12AB2">
        <w:rPr>
          <w:rFonts w:ascii="Courier New" w:hAnsi="Courier New" w:cs="Courier New"/>
          <w:sz w:val="16"/>
          <w:szCs w:val="16"/>
        </w:rPr>
        <w:t xml:space="preserve"> delle competenze di regolazione emotiva</w:t>
      </w:r>
      <w:r w:rsidR="00C564A1" w:rsidRPr="00E12AB2">
        <w:rPr>
          <w:rFonts w:ascii="Courier New" w:hAnsi="Courier New" w:cs="Courier New"/>
          <w:sz w:val="16"/>
          <w:szCs w:val="16"/>
        </w:rPr>
        <w:t>(2.a)</w:t>
      </w:r>
      <w:r w:rsidRPr="00E12AB2">
        <w:rPr>
          <w:rFonts w:ascii="Courier New" w:hAnsi="Courier New" w:cs="Courier New"/>
          <w:sz w:val="16"/>
          <w:szCs w:val="16"/>
        </w:rPr>
        <w:t xml:space="preserve"> spesso carenti nel caso di pazienti con DCA (in particolare Bulimia Nervosa) e</w:t>
      </w:r>
      <w:r w:rsidR="001B5250" w:rsidRPr="00E12AB2">
        <w:rPr>
          <w:rFonts w:ascii="Courier New" w:hAnsi="Courier New" w:cs="Courier New"/>
          <w:sz w:val="16"/>
          <w:szCs w:val="16"/>
        </w:rPr>
        <w:t xml:space="preserve"> vengono utilizzati per la gestione della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multimpulsività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>, nella gest</w:t>
      </w:r>
      <w:r w:rsidRPr="00E12AB2">
        <w:rPr>
          <w:rFonts w:ascii="Courier New" w:hAnsi="Courier New" w:cs="Courier New"/>
          <w:sz w:val="16"/>
          <w:szCs w:val="16"/>
        </w:rPr>
        <w:t>ione delle abbuffate della BN</w:t>
      </w:r>
      <w:r w:rsidR="001B5250" w:rsidRPr="00E12AB2">
        <w:rPr>
          <w:rFonts w:ascii="Courier New" w:hAnsi="Courier New" w:cs="Courier New"/>
          <w:sz w:val="16"/>
          <w:szCs w:val="16"/>
        </w:rPr>
        <w:t xml:space="preserve">. In particolare, i moduli di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skills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training in cui </w:t>
      </w:r>
      <w:proofErr w:type="gramStart"/>
      <w:r w:rsidR="001B5250" w:rsidRPr="00E12AB2">
        <w:rPr>
          <w:rFonts w:ascii="Courier New" w:hAnsi="Courier New" w:cs="Courier New"/>
          <w:sz w:val="16"/>
          <w:szCs w:val="16"/>
        </w:rPr>
        <w:t>vengono</w:t>
      </w:r>
      <w:proofErr w:type="gramEnd"/>
      <w:r w:rsidR="001B5250" w:rsidRPr="00E12AB2">
        <w:rPr>
          <w:rFonts w:ascii="Courier New" w:hAnsi="Courier New" w:cs="Courier New"/>
          <w:sz w:val="16"/>
          <w:szCs w:val="16"/>
        </w:rPr>
        <w:t xml:space="preserve"> appresi strumenti per la gestione delle vulnerabilità nei rapporti  interpersonali da poter utilizzare nelle situazioni critiche individuate come istigatori di agiti impulsivi, come le abbuffate e i moduli dedicati alla regolazione degli stati emotivi attraverso competenze di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problem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solving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associate a competenze di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mindfulness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2B2497">
        <w:rPr>
          <w:rFonts w:ascii="Courier New" w:hAnsi="Courier New" w:cs="Courier New"/>
          <w:sz w:val="16"/>
          <w:szCs w:val="16"/>
        </w:rPr>
        <w:t>Albertz</w:t>
      </w:r>
      <w:proofErr w:type="spellEnd"/>
      <w:r w:rsidR="002B2497">
        <w:rPr>
          <w:rFonts w:ascii="Courier New" w:hAnsi="Courier New" w:cs="Courier New"/>
          <w:sz w:val="16"/>
          <w:szCs w:val="16"/>
        </w:rPr>
        <w:t xml:space="preserve"> et al., 2012; </w:t>
      </w:r>
      <w:proofErr w:type="spellStart"/>
      <w:r w:rsidR="001B5250" w:rsidRPr="00E12AB2">
        <w:rPr>
          <w:rFonts w:ascii="Courier New" w:hAnsi="Courier New" w:cs="Courier New"/>
          <w:sz w:val="16"/>
          <w:szCs w:val="16"/>
        </w:rPr>
        <w:t>Courbasson</w:t>
      </w:r>
      <w:proofErr w:type="spellEnd"/>
      <w:r w:rsidR="001B5250" w:rsidRPr="00E12AB2">
        <w:rPr>
          <w:rFonts w:ascii="Courier New" w:hAnsi="Courier New" w:cs="Courier New"/>
          <w:sz w:val="16"/>
          <w:szCs w:val="16"/>
        </w:rPr>
        <w:t xml:space="preserve"> et al, 2012).</w:t>
      </w:r>
      <w:r w:rsidR="00C536D4" w:rsidRPr="00E12AB2">
        <w:rPr>
          <w:rFonts w:ascii="Courier New" w:hAnsi="Courier New" w:cs="Courier New"/>
          <w:sz w:val="16"/>
          <w:szCs w:val="16"/>
        </w:rPr>
        <w:t xml:space="preserve"> </w:t>
      </w:r>
    </w:p>
    <w:p w:rsidR="00C536D4" w:rsidRPr="002B2497" w:rsidRDefault="00C536D4" w:rsidP="00E12AB2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2B2497">
        <w:rPr>
          <w:rFonts w:ascii="Courier New" w:hAnsi="Courier New" w:cs="Courier New"/>
          <w:b/>
          <w:sz w:val="16"/>
          <w:szCs w:val="16"/>
        </w:rPr>
        <w:t>Livello I, FORZA DELLA RACCOMANDAZIONE A.</w:t>
      </w:r>
    </w:p>
    <w:p w:rsidR="00C536D4" w:rsidRPr="00C564A1" w:rsidRDefault="00C536D4" w:rsidP="00E12AB2">
      <w:pPr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1B5250" w:rsidRPr="00E12AB2" w:rsidRDefault="001B5250" w:rsidP="00E12AB2">
      <w:pPr>
        <w:jc w:val="both"/>
        <w:rPr>
          <w:rFonts w:ascii="Courier New" w:hAnsi="Courier New" w:cs="Courier New"/>
          <w:sz w:val="16"/>
          <w:szCs w:val="16"/>
        </w:rPr>
      </w:pPr>
      <w:r w:rsidRPr="00E12AB2">
        <w:rPr>
          <w:rFonts w:ascii="Courier New" w:hAnsi="Courier New" w:cs="Courier New"/>
          <w:b/>
          <w:sz w:val="16"/>
          <w:szCs w:val="16"/>
          <w:u w:val="single"/>
        </w:rPr>
        <w:t>COGNITIVE REMEDIATION THERAPY (CRT)</w:t>
      </w:r>
      <w:r w:rsidRPr="00E12AB2">
        <w:rPr>
          <w:rFonts w:ascii="Courier New" w:hAnsi="Courier New" w:cs="Courier New"/>
          <w:sz w:val="16"/>
          <w:szCs w:val="16"/>
        </w:rPr>
        <w:t xml:space="preserve">: Dalla ricerca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neurocognitiva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è stata estrapolata la Cognitive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Remediation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Therapy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(CRT), un modulo terapeutico che attraverso specifici esercizi cognitivi ha come obiettivo quello di promuovere la flessibilità mentale</w:t>
      </w:r>
      <w:proofErr w:type="gramStart"/>
      <w:r w:rsidR="00C564A1" w:rsidRPr="00E12AB2">
        <w:rPr>
          <w:rFonts w:ascii="Courier New" w:hAnsi="Courier New" w:cs="Courier New"/>
          <w:sz w:val="16"/>
          <w:szCs w:val="16"/>
        </w:rPr>
        <w:t>(</w:t>
      </w:r>
      <w:proofErr w:type="gramEnd"/>
      <w:r w:rsidR="00C564A1" w:rsidRPr="00E12AB2">
        <w:rPr>
          <w:rFonts w:ascii="Courier New" w:hAnsi="Courier New" w:cs="Courier New"/>
          <w:sz w:val="16"/>
          <w:szCs w:val="16"/>
        </w:rPr>
        <w:t>1.b)</w:t>
      </w:r>
      <w:r w:rsidRPr="00E12AB2">
        <w:rPr>
          <w:rFonts w:ascii="Courier New" w:hAnsi="Courier New" w:cs="Courier New"/>
          <w:sz w:val="16"/>
          <w:szCs w:val="16"/>
        </w:rPr>
        <w:t xml:space="preserve"> e la capacità dei pazienti con DCA di adottare un atteggiamento più adeguato e maggiormente viabile nella concettualizzazione e nella lettura della propria esperienza personale. Le evidenze in questo ambito sono in aumento in modo esponenziale (</w:t>
      </w:r>
      <w:proofErr w:type="spellStart"/>
      <w:r w:rsidR="001F56C4" w:rsidRPr="001F56C4">
        <w:rPr>
          <w:rFonts w:ascii="Courier New" w:hAnsi="Courier New" w:cs="Courier New"/>
          <w:sz w:val="16"/>
          <w:szCs w:val="16"/>
        </w:rPr>
        <w:t>Zuchova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et al, 2013</w:t>
      </w:r>
      <w:r w:rsidR="001F56C4">
        <w:rPr>
          <w:rFonts w:ascii="Courier New" w:hAnsi="Courier New" w:cs="Courier New"/>
          <w:sz w:val="16"/>
          <w:szCs w:val="16"/>
        </w:rPr>
        <w:t>; Lopez et al., 2012</w:t>
      </w:r>
      <w:bookmarkStart w:id="0" w:name="_GoBack"/>
      <w:bookmarkEnd w:id="0"/>
      <w:r w:rsidRPr="00E12AB2">
        <w:rPr>
          <w:rFonts w:ascii="Courier New" w:hAnsi="Courier New" w:cs="Courier New"/>
          <w:sz w:val="16"/>
          <w:szCs w:val="16"/>
        </w:rPr>
        <w:t>).</w:t>
      </w:r>
    </w:p>
    <w:p w:rsidR="001B5250" w:rsidRPr="002B2497" w:rsidRDefault="001B5250" w:rsidP="00E12AB2">
      <w:pPr>
        <w:pStyle w:val="Paragrafoelenco"/>
        <w:ind w:left="0"/>
        <w:jc w:val="both"/>
        <w:rPr>
          <w:rFonts w:ascii="Courier New" w:hAnsi="Courier New" w:cs="Courier New"/>
          <w:b/>
          <w:sz w:val="16"/>
          <w:szCs w:val="16"/>
        </w:rPr>
      </w:pPr>
      <w:r w:rsidRPr="002B2497">
        <w:rPr>
          <w:rFonts w:ascii="Courier New" w:hAnsi="Courier New" w:cs="Courier New"/>
          <w:b/>
          <w:sz w:val="16"/>
          <w:szCs w:val="16"/>
        </w:rPr>
        <w:t>Livello I, FORZA DELLA RACCOMANDAZIONE A.</w:t>
      </w:r>
    </w:p>
    <w:p w:rsidR="00ED5661" w:rsidRPr="00C564A1" w:rsidRDefault="00ED5661" w:rsidP="00E12AB2">
      <w:pPr>
        <w:jc w:val="both"/>
        <w:rPr>
          <w:rFonts w:ascii="Courier New" w:hAnsi="Courier New" w:cs="Courier New"/>
          <w:sz w:val="16"/>
          <w:szCs w:val="16"/>
        </w:rPr>
      </w:pPr>
    </w:p>
    <w:p w:rsidR="00ED03C4" w:rsidRPr="00C564A1" w:rsidRDefault="00ED03C4" w:rsidP="005A7D28">
      <w:pPr>
        <w:spacing w:after="0" w:line="240" w:lineRule="auto"/>
        <w:contextualSpacing/>
        <w:jc w:val="both"/>
        <w:outlineLvl w:val="0"/>
        <w:rPr>
          <w:rFonts w:ascii="Courier New" w:eastAsia="Times New Roman" w:hAnsi="Courier New" w:cs="Courier New"/>
          <w:b/>
          <w:kern w:val="36"/>
          <w:sz w:val="16"/>
          <w:szCs w:val="16"/>
          <w:lang w:eastAsia="it-IT"/>
        </w:rPr>
      </w:pPr>
      <w:r w:rsidRPr="00C564A1">
        <w:rPr>
          <w:rFonts w:ascii="Courier New" w:eastAsia="Times New Roman" w:hAnsi="Courier New" w:cs="Courier New"/>
          <w:b/>
          <w:kern w:val="36"/>
          <w:sz w:val="16"/>
          <w:szCs w:val="16"/>
          <w:lang w:eastAsia="it-IT"/>
        </w:rPr>
        <w:t>BIBLIOGRAFIA: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Alberts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HJ,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Thewissen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Raes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L. (2012). Dealing with problematic eating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behaviour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. The effects of a mindfulness-based intervention on eating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behaviour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, food cravings, dichotomous thinking and body image concern. Appetite.  Jun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;58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(3):847-51. (II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Alford B. A., Beck A. T. (1997), The Integrative Power of Cognitive Therapy. New York: Guilford.</w:t>
      </w:r>
      <w:r w:rsidRPr="00E12AB2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American Psychiatric Association (2006). Practice guideline for the treatment of patients with eating disorders, (3th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ed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). </w:t>
      </w:r>
      <w:r w:rsidRPr="00E12AB2">
        <w:rPr>
          <w:rFonts w:ascii="Courier New" w:hAnsi="Courier New" w:cs="Courier New"/>
          <w:kern w:val="36"/>
          <w:sz w:val="16"/>
          <w:szCs w:val="16"/>
        </w:rPr>
        <w:t xml:space="preserve">American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Psychiatric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Association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>, Washington DC.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</w:rPr>
        <w:t xml:space="preserve">Bara B. (2006), Nuovo manuale di psicoterapia cognitiva (2a ed.). Torino: Bollati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Boringhieri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>.</w:t>
      </w:r>
      <w:r w:rsidRPr="00E12AB2">
        <w:rPr>
          <w:rFonts w:ascii="Courier New" w:hAnsi="Courier New" w:cs="Courier New"/>
          <w:sz w:val="16"/>
          <w:szCs w:val="16"/>
        </w:rPr>
        <w:t xml:space="preserve"> 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Bardone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-Cone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AM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, Harney MB, Maldonado CR, Lawson MA, Robinson DP, Smith R, Tosh A. (2010). Defining recovery from an eating disorder: Conceptualization, validation, and examination of psychosocial functioning and psychiatric comorbidity.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Res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Ther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 Mar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;48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(3):194-202.</w:t>
      </w:r>
    </w:p>
    <w:p w:rsidR="005F229F" w:rsidRPr="00E12AB2" w:rsidRDefault="005F229F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proofErr w:type="gramStart"/>
      <w:r w:rsidRPr="00E12AB2">
        <w:rPr>
          <w:rFonts w:ascii="Courier New" w:hAnsi="Courier New" w:cs="Courier New"/>
          <w:sz w:val="16"/>
          <w:szCs w:val="16"/>
          <w:lang w:eastAsia="ja-JP"/>
        </w:rPr>
        <w:t>Barton</w:t>
      </w:r>
      <w:proofErr w:type="spellEnd"/>
      <w:r w:rsidRPr="00E12AB2">
        <w:rPr>
          <w:rFonts w:ascii="Courier New" w:hAnsi="Courier New" w:cs="Courier New"/>
          <w:sz w:val="16"/>
          <w:szCs w:val="16"/>
          <w:lang w:eastAsia="ja-JP"/>
        </w:rPr>
        <w:t xml:space="preserve"> JB et al. (2006), </w:t>
      </w:r>
      <w:r w:rsidRPr="00E12AB2">
        <w:rPr>
          <w:rFonts w:ascii="Courier New" w:hAnsi="Courier New" w:cs="Courier New"/>
          <w:sz w:val="16"/>
          <w:szCs w:val="16"/>
          <w:lang w:val="en-US" w:eastAsia="ja-JP"/>
        </w:rPr>
        <w:t xml:space="preserve">Psychiatric Comorbidities of Female Inpatients With Eating </w:t>
      </w:r>
      <w:proofErr w:type="spellStart"/>
      <w:r w:rsidRPr="00E12AB2">
        <w:rPr>
          <w:rFonts w:ascii="Courier New" w:hAnsi="Courier New" w:cs="Courier New"/>
          <w:sz w:val="16"/>
          <w:szCs w:val="16"/>
          <w:lang w:val="en-US" w:eastAsia="ja-JP"/>
        </w:rPr>
        <w:t>Disorders.Psychosomatic</w:t>
      </w:r>
      <w:proofErr w:type="spellEnd"/>
      <w:r w:rsidRPr="00E12AB2">
        <w:rPr>
          <w:rFonts w:ascii="Courier New" w:hAnsi="Courier New" w:cs="Courier New"/>
          <w:sz w:val="16"/>
          <w:szCs w:val="16"/>
          <w:lang w:val="en-US" w:eastAsia="ja-JP"/>
        </w:rPr>
        <w:t xml:space="preserve"> </w:t>
      </w:r>
      <w:proofErr w:type="spellStart"/>
      <w:r w:rsidRPr="00E12AB2">
        <w:rPr>
          <w:rFonts w:ascii="Courier New" w:hAnsi="Courier New" w:cs="Courier New"/>
          <w:sz w:val="16"/>
          <w:szCs w:val="16"/>
          <w:lang w:val="en-US" w:eastAsia="ja-JP"/>
        </w:rPr>
        <w:t>Medicin</w:t>
      </w:r>
      <w:proofErr w:type="spellEnd"/>
      <w:r w:rsidRPr="00E12AB2">
        <w:rPr>
          <w:rFonts w:ascii="Courier New" w:hAnsi="Courier New" w:cs="Courier New"/>
          <w:i/>
          <w:sz w:val="16"/>
          <w:szCs w:val="16"/>
          <w:lang w:val="en-US" w:eastAsia="ja-JP"/>
        </w:rPr>
        <w:t xml:space="preserve"> </w:t>
      </w:r>
      <w:r w:rsidRPr="00E12AB2">
        <w:rPr>
          <w:rFonts w:ascii="Courier New" w:hAnsi="Courier New" w:cs="Courier New"/>
          <w:sz w:val="16"/>
          <w:szCs w:val="16"/>
          <w:lang w:val="en-US" w:eastAsia="ja-JP"/>
        </w:rPr>
        <w:t>68:000-000</w:t>
      </w: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</w:t>
      </w:r>
      <w:proofErr w:type="gramEnd"/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Beck A. T., Emery G. (1985), Anxiety Disorder and Phobias. A Cognitive Perspective. New York: Basic Books.</w:t>
      </w:r>
    </w:p>
    <w:p w:rsidR="00ED03C4" w:rsidRPr="00E12AB2" w:rsidRDefault="003A65CB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>
        <w:rPr>
          <w:rFonts w:ascii="Courier New" w:hAnsi="Courier New" w:cs="Courier New"/>
          <w:kern w:val="36"/>
          <w:sz w:val="16"/>
          <w:szCs w:val="16"/>
        </w:rPr>
        <w:t xml:space="preserve">Beck </w:t>
      </w:r>
      <w:proofErr w:type="gramStart"/>
      <w:r>
        <w:rPr>
          <w:rFonts w:ascii="Courier New" w:hAnsi="Courier New" w:cs="Courier New"/>
          <w:kern w:val="36"/>
          <w:sz w:val="16"/>
          <w:szCs w:val="16"/>
        </w:rPr>
        <w:t>J</w:t>
      </w:r>
      <w:r w:rsidR="00ED03C4" w:rsidRPr="00E12AB2">
        <w:rPr>
          <w:rFonts w:ascii="Courier New" w:hAnsi="Courier New" w:cs="Courier New"/>
          <w:kern w:val="36"/>
          <w:sz w:val="16"/>
          <w:szCs w:val="16"/>
        </w:rPr>
        <w:t>.</w:t>
      </w:r>
      <w:proofErr w:type="gramEnd"/>
      <w:r w:rsidR="00ED03C4" w:rsidRPr="00E12AB2">
        <w:rPr>
          <w:rFonts w:ascii="Courier New" w:hAnsi="Courier New" w:cs="Courier New"/>
          <w:kern w:val="36"/>
          <w:sz w:val="16"/>
          <w:szCs w:val="16"/>
        </w:rPr>
        <w:t xml:space="preserve"> (2002), Terapia cognitiva. Fondamenti e p</w:t>
      </w:r>
      <w:r>
        <w:rPr>
          <w:rFonts w:ascii="Courier New" w:hAnsi="Courier New" w:cs="Courier New"/>
          <w:kern w:val="36"/>
          <w:sz w:val="16"/>
          <w:szCs w:val="16"/>
        </w:rPr>
        <w:t xml:space="preserve">rospettive. Milano: </w:t>
      </w:r>
      <w:proofErr w:type="spellStart"/>
      <w:r>
        <w:rPr>
          <w:rFonts w:ascii="Courier New" w:hAnsi="Courier New" w:cs="Courier New"/>
          <w:kern w:val="36"/>
          <w:sz w:val="16"/>
          <w:szCs w:val="16"/>
        </w:rPr>
        <w:t>Mediserve</w:t>
      </w:r>
      <w:proofErr w:type="spellEnd"/>
      <w:r>
        <w:rPr>
          <w:rFonts w:ascii="Courier New" w:hAnsi="Courier New" w:cs="Courier New"/>
          <w:kern w:val="36"/>
          <w:sz w:val="16"/>
          <w:szCs w:val="16"/>
        </w:rPr>
        <w:t>. Mancini F</w:t>
      </w:r>
      <w:r w:rsidR="00ED03C4" w:rsidRPr="00E12AB2">
        <w:rPr>
          <w:rFonts w:ascii="Courier New" w:hAnsi="Courier New" w:cs="Courier New"/>
          <w:kern w:val="36"/>
          <w:sz w:val="16"/>
          <w:szCs w:val="16"/>
        </w:rPr>
        <w:t>.</w:t>
      </w:r>
      <w:r>
        <w:rPr>
          <w:rFonts w:ascii="Courier New" w:hAnsi="Courier New" w:cs="Courier New"/>
          <w:kern w:val="36"/>
          <w:sz w:val="16"/>
          <w:szCs w:val="16"/>
        </w:rPr>
        <w:t>, Barcaccia B</w:t>
      </w:r>
      <w:r w:rsidR="00ED03C4" w:rsidRPr="00E12AB2">
        <w:rPr>
          <w:rFonts w:ascii="Courier New" w:hAnsi="Courier New" w:cs="Courier New"/>
          <w:kern w:val="36"/>
          <w:sz w:val="16"/>
          <w:szCs w:val="16"/>
        </w:rPr>
        <w:t>. (2007), Psicoterapia “</w:t>
      </w:r>
      <w:proofErr w:type="spellStart"/>
      <w:r w:rsidR="00ED03C4" w:rsidRPr="00E12AB2">
        <w:rPr>
          <w:rFonts w:ascii="Courier New" w:hAnsi="Courier New" w:cs="Courier New"/>
          <w:kern w:val="36"/>
          <w:sz w:val="16"/>
          <w:szCs w:val="16"/>
        </w:rPr>
        <w:t>cum</w:t>
      </w:r>
      <w:proofErr w:type="spellEnd"/>
      <w:r w:rsidR="00ED03C4" w:rsidRPr="00E12AB2">
        <w:rPr>
          <w:rFonts w:ascii="Courier New" w:hAnsi="Courier New" w:cs="Courier New"/>
          <w:kern w:val="36"/>
          <w:sz w:val="16"/>
          <w:szCs w:val="16"/>
        </w:rPr>
        <w:t xml:space="preserve"> grano </w:t>
      </w:r>
      <w:proofErr w:type="spellStart"/>
      <w:r w:rsidR="00ED03C4" w:rsidRPr="00E12AB2">
        <w:rPr>
          <w:rFonts w:ascii="Courier New" w:hAnsi="Courier New" w:cs="Courier New"/>
          <w:kern w:val="36"/>
          <w:sz w:val="16"/>
          <w:szCs w:val="16"/>
        </w:rPr>
        <w:t>salis</w:t>
      </w:r>
      <w:proofErr w:type="spellEnd"/>
      <w:r w:rsidR="00ED03C4" w:rsidRPr="00E12AB2">
        <w:rPr>
          <w:rFonts w:ascii="Courier New" w:hAnsi="Courier New" w:cs="Courier New"/>
          <w:kern w:val="36"/>
          <w:sz w:val="16"/>
          <w:szCs w:val="16"/>
        </w:rPr>
        <w:t xml:space="preserve">”. In: G. Nicolò, S. Salvatore (a cura di), La ricerca sui risultati e sul processo in psicoterapia. </w:t>
      </w:r>
      <w:r w:rsidR="00ED03C4" w:rsidRPr="00E12AB2">
        <w:rPr>
          <w:rFonts w:ascii="Courier New" w:hAnsi="Courier New" w:cs="Courier New"/>
          <w:kern w:val="36"/>
          <w:sz w:val="16"/>
          <w:szCs w:val="16"/>
          <w:lang w:val="en-US"/>
        </w:rPr>
        <w:t>Roma: Carlo Amore.</w:t>
      </w:r>
    </w:p>
    <w:p w:rsidR="00E12AB2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Beck J. (2007), The Beck Diet Solution. Train Your Brain to Think Like a Thin Person. </w:t>
      </w:r>
      <w:r w:rsidRPr="00E12AB2">
        <w:rPr>
          <w:rFonts w:ascii="Courier New" w:hAnsi="Courier New" w:cs="Courier New"/>
          <w:kern w:val="36"/>
          <w:sz w:val="16"/>
          <w:szCs w:val="16"/>
        </w:rPr>
        <w:t xml:space="preserve">Birmingham (al):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Oxmoor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House (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trad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</w:t>
      </w:r>
      <w:proofErr w:type="spellStart"/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it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>.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Dimagrire con il metodo Beck. Impara a pensare da magro. </w:t>
      </w: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Trento: Erickson 2008).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Bowyer L, Wallis J, Lee D. (2013). Developing a Compassionate Mind to Enhance Trauma-Focused CBT with an Adolescent Female: A Case Study.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Cogn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Psychother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. May 17:1-7. (V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).</w:t>
      </w:r>
    </w:p>
    <w:p w:rsidR="00FA1FDE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Brown TA, Keel PK. (2012). Current and emerging directions in the treatment of eating disorders.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Subst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Abuse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.;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6:33-61. (VI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</w:t>
      </w:r>
    </w:p>
    <w:p w:rsidR="00FA1FDE" w:rsidRPr="00E12AB2" w:rsidRDefault="00FA1FDE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bCs/>
          <w:sz w:val="16"/>
          <w:szCs w:val="16"/>
        </w:rPr>
        <w:t>Castonguay</w:t>
      </w:r>
      <w:proofErr w:type="spellEnd"/>
      <w:r w:rsidRPr="00E12AB2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gramStart"/>
      <w:r w:rsidRPr="00E12AB2">
        <w:rPr>
          <w:rFonts w:ascii="Courier New" w:hAnsi="Courier New" w:cs="Courier New"/>
          <w:bCs/>
          <w:sz w:val="16"/>
          <w:szCs w:val="16"/>
        </w:rPr>
        <w:t>L.G.</w:t>
      </w:r>
      <w:proofErr w:type="gramEnd"/>
      <w:r w:rsidRPr="00E12AB2">
        <w:rPr>
          <w:rFonts w:ascii="Courier New" w:hAnsi="Courier New" w:cs="Courier New"/>
          <w:bCs/>
          <w:sz w:val="16"/>
          <w:szCs w:val="16"/>
        </w:rPr>
        <w:t xml:space="preserve"> &amp; </w:t>
      </w:r>
      <w:proofErr w:type="spellStart"/>
      <w:r w:rsidRPr="00E12AB2">
        <w:rPr>
          <w:rFonts w:ascii="Courier New" w:hAnsi="Courier New" w:cs="Courier New"/>
          <w:bCs/>
          <w:sz w:val="16"/>
          <w:szCs w:val="16"/>
        </w:rPr>
        <w:t>Beutler</w:t>
      </w:r>
      <w:proofErr w:type="spellEnd"/>
      <w:r w:rsidRPr="00E12AB2">
        <w:rPr>
          <w:rFonts w:ascii="Courier New" w:hAnsi="Courier New" w:cs="Courier New"/>
          <w:bCs/>
          <w:sz w:val="16"/>
          <w:szCs w:val="16"/>
        </w:rPr>
        <w:t xml:space="preserve"> L.E. (2005).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Principles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Therapeutic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Change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that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Work. </w:t>
      </w:r>
      <w:r w:rsidRPr="00E12AB2">
        <w:rPr>
          <w:rFonts w:ascii="Courier New" w:hAnsi="Courier New" w:cs="Courier New"/>
          <w:bCs/>
          <w:sz w:val="16"/>
          <w:szCs w:val="16"/>
        </w:rPr>
        <w:t xml:space="preserve">Oxford Series in </w:t>
      </w:r>
      <w:proofErr w:type="spellStart"/>
      <w:r w:rsidRPr="00E12AB2">
        <w:rPr>
          <w:rFonts w:ascii="Courier New" w:hAnsi="Courier New" w:cs="Courier New"/>
          <w:bCs/>
          <w:sz w:val="16"/>
          <w:szCs w:val="16"/>
        </w:rPr>
        <w:t>Clinical</w:t>
      </w:r>
      <w:proofErr w:type="spellEnd"/>
      <w:r w:rsidRPr="00E12AB2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bCs/>
          <w:sz w:val="16"/>
          <w:szCs w:val="16"/>
        </w:rPr>
        <w:t>Psychology</w:t>
      </w:r>
      <w:proofErr w:type="spellEnd"/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Challacombe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FL,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Salkovskis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PM. (2011). Intensive cognitive-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behavioural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treatment for women with postnatal obsessive-compulsive disorder: a consecutive case series.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Res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Ther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 Jun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;49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(6-7):422-6. (V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Cohen J. A.,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Mannarino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A. P.,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Deblinger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E. (2006), Treating Trauma and Traumatic Grief in Children and Adolescents. New York: Guilford.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Courbasson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C., Nishikawa Y., Dixon L. (2012). Outcome of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Dialettical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Behaviour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Therapy for Concurrent Eating and Substance Use Disorders.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Clin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Psychol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Psychother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19, 434-449. 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Fairburn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C. G. (2010), La terapia cognitiva comportamentale dei disturbi dell’alimentazione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</w:t>
      </w: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F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irenze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: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Eclipsi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Edizio</w:t>
      </w: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ni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Fairburn CG, Cooper Z, Doll HA, O'Connor ME, Palmer RL,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Dalle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Grave R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.(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2013).Enhanced cognitive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behaviour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therapy for adults with anorexia nervosa: a UK-Italy study.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Res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Ther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 2013 Jan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;51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(1):R2-8.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Foa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E. B., Keane T. M., Friedman M. J., Cohen J. A. (2009), Effective Treatments for </w:t>
      </w:r>
      <w:proofErr w:type="spellStart"/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ptsd</w:t>
      </w:r>
      <w:proofErr w:type="spellEnd"/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: Practice Guidelines from the International Society for Traumatic Stress Studies. New York: Guilford.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Follette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V. M.,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Ruzek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J. I.,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Abueg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F. R. (1998), Cognitive Behavioral Therapies. New York: Guilford.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Forneris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CA,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Gartlehner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G,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Brownley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KA,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Gaynes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BN,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Sonis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J, Coker-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Schwimmer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E, Jonas DE, Greenblatt A, Wilkins TM,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Woodell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CL,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Lohr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KN. (2013). Interventions to prevent post-traumatic stress disorder: a systematic review. Am J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Prev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Med. Jun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;44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(6):635-50. (III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Hay P. (2013). A systematic review of evidence for psychological treatments in eating disorders: 2005-2012.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Int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 Eat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Disord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  Jul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;46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(5):462-9. (I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Huppert JD, Roth DA,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Foa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EB. (2003). Cognitive-behavioral treatment of social phobia: new advances.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Curr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Psychiatry Rep. Aug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;5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(4):289-96.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Huppert JD, Roth DA,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Foa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EB. (2003). Cognitive-behavioral treatment of social phobia: new advances.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Curr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Psychiatry Rep. Aug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;5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(4):289-96. (VI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J. Stein, J. E. Young, Cognitive Schemas and Core Beliefs in Psychological Problems. </w:t>
      </w:r>
      <w:r w:rsidRPr="00E12AB2">
        <w:rPr>
          <w:rFonts w:ascii="Courier New" w:hAnsi="Courier New" w:cs="Courier New"/>
          <w:kern w:val="36"/>
          <w:sz w:val="16"/>
          <w:szCs w:val="16"/>
        </w:rPr>
        <w:t xml:space="preserve">A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Scientist-Practitioner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Guide.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Washinton dc: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apa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(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trad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It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>: La terapia cognitivo-comportamentale focalizzata sugli schemi per i disturbi dell’alimentazione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In: L. P. Riso et al., Schema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therapy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e terapia cognitiva nel trattamento dei disturbi di Asse i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Firenze: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Eclipsi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Edizioni, 2011, pp. 139-70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).</w:t>
      </w:r>
      <w:proofErr w:type="gramEnd"/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Kabat-Zinn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J. (2005), Coming to Our Senses: Healing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Ourselves and the World Through Mindfulness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 New York: Hyperion.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Kobori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O,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Salkovskis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PM. (2013). Patterns of reassurance seeking and reassurance-related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behaviours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in OCD and anxiety disorders.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Cogn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Psychother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 Jan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;41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(1):1-23. (II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Koskina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A, Campbell IC, Schmidt U. (2013). Exposure therapy in eating disorders revisited.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Neurosci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Biobehav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Rev. Feb;37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(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>2):193-208. (VI livello).</w:t>
      </w:r>
    </w:p>
    <w:p w:rsidR="00AC6A2D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Kristeller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JL,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Wolever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RQ (2011). Mindfulness-based eating awareness training for treating binge eating disorder: the conceptual foundation. Eat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Disord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  Jan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;19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(1):49-61. (VI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).</w:t>
      </w:r>
    </w:p>
    <w:p w:rsidR="00AC6A2D" w:rsidRPr="00E12AB2" w:rsidRDefault="00AC6A2D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sz w:val="16"/>
          <w:szCs w:val="16"/>
        </w:rPr>
        <w:t>Lazarus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, A. A. (1995). </w:t>
      </w:r>
      <w:proofErr w:type="spellStart"/>
      <w:proofErr w:type="gramStart"/>
      <w:r w:rsidRPr="00E12AB2">
        <w:rPr>
          <w:rFonts w:ascii="Courier New" w:hAnsi="Courier New" w:cs="Courier New"/>
          <w:sz w:val="16"/>
          <w:szCs w:val="16"/>
        </w:rPr>
        <w:t>Different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types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eclecticism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integration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Let’s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be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aware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of the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dangers</w:t>
      </w:r>
      <w:proofErr w:type="spellEnd"/>
      <w:proofErr w:type="gramEnd"/>
      <w:r w:rsidRPr="00E12AB2">
        <w:rPr>
          <w:rFonts w:ascii="Courier New" w:hAnsi="Courier New" w:cs="Courier New"/>
          <w:sz w:val="16"/>
          <w:szCs w:val="16"/>
        </w:rPr>
        <w:t xml:space="preserve">. Journal of </w:t>
      </w:r>
      <w:proofErr w:type="spellStart"/>
      <w:r w:rsidRPr="00E12AB2">
        <w:rPr>
          <w:rFonts w:ascii="Courier New" w:hAnsi="Courier New" w:cs="Courier New"/>
          <w:sz w:val="16"/>
          <w:szCs w:val="16"/>
        </w:rPr>
        <w:t>Psychotherapy</w:t>
      </w:r>
      <w:proofErr w:type="spellEnd"/>
      <w:r w:rsidRPr="00E12AB2">
        <w:rPr>
          <w:rFonts w:ascii="Courier New" w:hAnsi="Courier New" w:cs="Courier New"/>
          <w:sz w:val="16"/>
          <w:szCs w:val="16"/>
        </w:rPr>
        <w:t xml:space="preserve"> Integration, 5 (1), 27-39. 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Linehan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M. M. (1993), Cognitive-Behavioral Treatment of Borderline Personality Disorder. Skills Training Manual for Treating Borderline Personality Disorder. New York: Guilford.</w:t>
      </w:r>
    </w:p>
    <w:p w:rsidR="002B2497" w:rsidRDefault="002B2497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r w:rsidRPr="005A3C48">
        <w:rPr>
          <w:rFonts w:ascii="Courier New" w:hAnsi="Courier New" w:cs="Courier New"/>
          <w:sz w:val="16"/>
          <w:szCs w:val="16"/>
        </w:rPr>
        <w:t xml:space="preserve">Liotti G. (2011). Il paradigma relazionale nel cognitivismo clinico. In </w:t>
      </w:r>
      <w:proofErr w:type="spellStart"/>
      <w:r w:rsidRPr="005A3C48">
        <w:rPr>
          <w:rFonts w:ascii="Courier New" w:hAnsi="Courier New" w:cs="Courier New"/>
          <w:sz w:val="16"/>
          <w:szCs w:val="16"/>
        </w:rPr>
        <w:t>Lingiardi</w:t>
      </w:r>
      <w:proofErr w:type="spellEnd"/>
      <w:r w:rsidRPr="005A3C48">
        <w:rPr>
          <w:rFonts w:ascii="Courier New" w:hAnsi="Courier New" w:cs="Courier New"/>
          <w:sz w:val="16"/>
          <w:szCs w:val="16"/>
        </w:rPr>
        <w:t xml:space="preserve"> et al., La svolta relazionale Milano, </w:t>
      </w:r>
      <w:proofErr w:type="gramStart"/>
      <w:r w:rsidRPr="005A3C48">
        <w:rPr>
          <w:rFonts w:ascii="Courier New" w:hAnsi="Courier New" w:cs="Courier New"/>
          <w:sz w:val="16"/>
          <w:szCs w:val="16"/>
        </w:rPr>
        <w:t>Cortina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Liotti G., Farina B.,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Rainone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A. (2005), Due terapeuti per un paziente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Dalla teoria dell’attaccamento alle psicoterapie a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setting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multipli. Roma-Bari: Laterza.</w:t>
      </w:r>
      <w:r w:rsidRPr="00E12AB2">
        <w:rPr>
          <w:rFonts w:ascii="Courier New" w:hAnsi="Courier New" w:cs="Courier New"/>
          <w:sz w:val="16"/>
          <w:szCs w:val="16"/>
        </w:rPr>
        <w:t xml:space="preserve"> </w:t>
      </w:r>
    </w:p>
    <w:p w:rsidR="001F56C4" w:rsidRPr="001F56C4" w:rsidRDefault="001F56C4" w:rsidP="001F56C4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</w:rPr>
      </w:pPr>
      <w:r w:rsidRPr="001F56C4">
        <w:rPr>
          <w:rFonts w:ascii="Courier New" w:hAnsi="Courier New" w:cs="Courier New"/>
          <w:sz w:val="16"/>
          <w:szCs w:val="16"/>
        </w:rPr>
        <w:t xml:space="preserve">Lopez C., Davies </w:t>
      </w:r>
      <w:proofErr w:type="gramStart"/>
      <w:r w:rsidRPr="001F56C4">
        <w:rPr>
          <w:rFonts w:ascii="Courier New" w:hAnsi="Courier New" w:cs="Courier New"/>
          <w:sz w:val="16"/>
          <w:szCs w:val="16"/>
        </w:rPr>
        <w:t>H.</w:t>
      </w:r>
      <w:proofErr w:type="gramEnd"/>
      <w:r w:rsidRPr="001F56C4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Tchanturia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K. (2012). </w:t>
      </w:r>
      <w:proofErr w:type="spellStart"/>
      <w:proofErr w:type="gramStart"/>
      <w:r w:rsidRPr="001F56C4">
        <w:rPr>
          <w:rFonts w:ascii="Courier New" w:hAnsi="Courier New" w:cs="Courier New"/>
          <w:sz w:val="16"/>
          <w:szCs w:val="16"/>
        </w:rPr>
        <w:t>Neuropsychological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Inefficiences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Anorexia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Nervosa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Targeted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in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Clinical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Practice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: The Development of a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Module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of Cognitive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Remediation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The</w:t>
      </w:r>
      <w:proofErr w:type="gramEnd"/>
      <w:r w:rsidRPr="001F56C4">
        <w:rPr>
          <w:rFonts w:ascii="Courier New" w:hAnsi="Courier New" w:cs="Courier New"/>
          <w:sz w:val="16"/>
          <w:szCs w:val="16"/>
        </w:rPr>
        <w:t>rapy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1F56C4">
        <w:rPr>
          <w:rFonts w:ascii="Courier New" w:hAnsi="Courier New" w:cs="Courier New"/>
          <w:sz w:val="16"/>
          <w:szCs w:val="16"/>
        </w:rPr>
        <w:t xml:space="preserve">, </w:t>
      </w:r>
      <w:proofErr w:type="gramEnd"/>
      <w:r w:rsidRPr="001F56C4">
        <w:rPr>
          <w:rFonts w:ascii="Courier New" w:hAnsi="Courier New" w:cs="Courier New"/>
          <w:sz w:val="16"/>
          <w:szCs w:val="16"/>
        </w:rPr>
        <w:t>185-197.</w:t>
      </w:r>
    </w:p>
    <w:p w:rsidR="00FA1FDE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National Institute For Clinical Excellence. (2004). Eating disorders. Core interventions in the treatment and management of anorexia nervosa, bulimia nervosa, and related eating disorders. </w:t>
      </w:r>
      <w:r w:rsidRPr="00E12AB2">
        <w:rPr>
          <w:rFonts w:ascii="Courier New" w:hAnsi="Courier New" w:cs="Courier New"/>
          <w:kern w:val="36"/>
          <w:sz w:val="16"/>
          <w:szCs w:val="16"/>
        </w:rPr>
        <w:t xml:space="preserve">The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British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Psychological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Society and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Gaskell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London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>.</w:t>
      </w:r>
    </w:p>
    <w:p w:rsidR="00FA1FDE" w:rsidRPr="00E12AB2" w:rsidRDefault="00862EFF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proofErr w:type="spellStart"/>
      <w:r w:rsidRPr="00E12AB2">
        <w:rPr>
          <w:rFonts w:ascii="Courier New" w:hAnsi="Courier New" w:cs="Courier New"/>
          <w:bCs/>
          <w:sz w:val="16"/>
          <w:szCs w:val="16"/>
        </w:rPr>
        <w:t>Norcross</w:t>
      </w:r>
      <w:proofErr w:type="spellEnd"/>
      <w:r w:rsidRPr="00E12AB2">
        <w:rPr>
          <w:rFonts w:ascii="Courier New" w:hAnsi="Courier New" w:cs="Courier New"/>
          <w:bCs/>
          <w:sz w:val="16"/>
          <w:szCs w:val="16"/>
        </w:rPr>
        <w:t xml:space="preserve"> J.C.&amp; </w:t>
      </w:r>
      <w:proofErr w:type="spellStart"/>
      <w:r w:rsidRPr="00E12AB2">
        <w:rPr>
          <w:rFonts w:ascii="Courier New" w:hAnsi="Courier New" w:cs="Courier New"/>
          <w:bCs/>
          <w:sz w:val="16"/>
          <w:szCs w:val="16"/>
        </w:rPr>
        <w:t>Goldfried</w:t>
      </w:r>
      <w:proofErr w:type="spellEnd"/>
      <w:r w:rsidRPr="00E12AB2">
        <w:rPr>
          <w:rFonts w:ascii="Courier New" w:hAnsi="Courier New" w:cs="Courier New"/>
          <w:bCs/>
          <w:sz w:val="16"/>
          <w:szCs w:val="16"/>
        </w:rPr>
        <w:t xml:space="preserve"> M</w:t>
      </w:r>
      <w:proofErr w:type="gramStart"/>
      <w:r w:rsidRPr="00E12AB2">
        <w:rPr>
          <w:rFonts w:ascii="Courier New" w:hAnsi="Courier New" w:cs="Courier New"/>
          <w:bCs/>
          <w:sz w:val="16"/>
          <w:szCs w:val="16"/>
        </w:rPr>
        <w:t>,</w:t>
      </w:r>
      <w:proofErr w:type="gramEnd"/>
      <w:r w:rsidRPr="00E12AB2">
        <w:rPr>
          <w:rFonts w:ascii="Courier New" w:hAnsi="Courier New" w:cs="Courier New"/>
          <w:bCs/>
          <w:sz w:val="16"/>
          <w:szCs w:val="16"/>
        </w:rPr>
        <w:t>R (2005)</w:t>
      </w:r>
      <w:r w:rsidRPr="00E12AB2">
        <w:rPr>
          <w:rFonts w:ascii="Courier New" w:hAnsi="Courier New" w:cs="Courier New"/>
          <w:bCs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bCs/>
          <w:kern w:val="36"/>
          <w:sz w:val="16"/>
          <w:szCs w:val="16"/>
        </w:rPr>
        <w:t>Handbook</w:t>
      </w:r>
      <w:proofErr w:type="spellEnd"/>
      <w:r w:rsidRPr="00E12AB2">
        <w:rPr>
          <w:rFonts w:ascii="Courier New" w:hAnsi="Courier New" w:cs="Courier New"/>
          <w:bCs/>
          <w:kern w:val="36"/>
          <w:sz w:val="16"/>
          <w:szCs w:val="16"/>
        </w:rPr>
        <w:t xml:space="preserve"> of </w:t>
      </w:r>
      <w:proofErr w:type="spellStart"/>
      <w:r w:rsidRPr="00E12AB2">
        <w:rPr>
          <w:rFonts w:ascii="Courier New" w:hAnsi="Courier New" w:cs="Courier New"/>
          <w:bCs/>
          <w:kern w:val="36"/>
          <w:sz w:val="16"/>
          <w:szCs w:val="16"/>
        </w:rPr>
        <w:t>Psychotherapy</w:t>
      </w:r>
      <w:proofErr w:type="spellEnd"/>
      <w:r w:rsidRPr="00E12AB2">
        <w:rPr>
          <w:rFonts w:ascii="Courier New" w:hAnsi="Courier New" w:cs="Courier New"/>
          <w:bCs/>
          <w:kern w:val="36"/>
          <w:sz w:val="16"/>
          <w:szCs w:val="16"/>
        </w:rPr>
        <w:t xml:space="preserve"> Integration</w:t>
      </w:r>
      <w:r w:rsidRPr="00E12AB2">
        <w:rPr>
          <w:rFonts w:ascii="Courier New" w:hAnsi="Courier New" w:cs="Courier New"/>
          <w:bCs/>
          <w:kern w:val="36"/>
          <w:sz w:val="16"/>
          <w:szCs w:val="16"/>
        </w:rPr>
        <w:t xml:space="preserve">. </w:t>
      </w:r>
      <w:r w:rsidRPr="00E12AB2">
        <w:rPr>
          <w:rFonts w:ascii="Courier New" w:hAnsi="Courier New" w:cs="Courier New"/>
          <w:bCs/>
          <w:sz w:val="16"/>
          <w:szCs w:val="16"/>
        </w:rPr>
        <w:t xml:space="preserve">Oxford Series in </w:t>
      </w:r>
      <w:proofErr w:type="spellStart"/>
      <w:r w:rsidRPr="00E12AB2">
        <w:rPr>
          <w:rFonts w:ascii="Courier New" w:hAnsi="Courier New" w:cs="Courier New"/>
          <w:bCs/>
          <w:sz w:val="16"/>
          <w:szCs w:val="16"/>
        </w:rPr>
        <w:t>Clinical</w:t>
      </w:r>
      <w:proofErr w:type="spellEnd"/>
      <w:r w:rsidRPr="00E12AB2">
        <w:rPr>
          <w:rFonts w:ascii="Courier New" w:hAnsi="Courier New" w:cs="Courier New"/>
          <w:bCs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bCs/>
          <w:sz w:val="16"/>
          <w:szCs w:val="16"/>
        </w:rPr>
        <w:t>Psychology</w:t>
      </w:r>
      <w:proofErr w:type="spellEnd"/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Safer D. L.,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Telch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C. F., Chen E. Y. (2009), Dialectical Behavior Therapy for Binge Eating and Bulimia. </w:t>
      </w:r>
      <w:r w:rsidRPr="00E12AB2">
        <w:rPr>
          <w:rFonts w:ascii="Courier New" w:hAnsi="Courier New" w:cs="Courier New"/>
          <w:kern w:val="36"/>
          <w:sz w:val="16"/>
          <w:szCs w:val="16"/>
        </w:rPr>
        <w:t xml:space="preserve">New York: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Guilford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(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trad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</w:t>
      </w:r>
      <w:proofErr w:type="spellStart"/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it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>.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Binge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Eating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e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Bulimia:Trattamento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dialettico-comportamentale. Milano: Raffaello Cortina 2011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).</w:t>
      </w:r>
      <w:proofErr w:type="gramEnd"/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Sanavio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E.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(1991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>), Psicoterapia cognitiva e comportamentale. Roma: Carocci.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Sassaroli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S., Ruggiero G. M. (2010), I disturbi alimentari. </w:t>
      </w: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Roma-Bari: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Laterza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Segal Z. V., Williams J. M. G., Teasdale J. D. (2002), Mindfulness-Base Cognitive Therapy for Depression: A New Approach to Preventing Relapse. New York: Guilford Press.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Serpell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L, Livingstone A,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Neiderman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M,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Lask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B. (2002). Anorexia nervosa: obsessive-compulsive disorder, obsessive-compulsive personality disorder, or neither?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Clin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Psychol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Rev. 2002 Jun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;22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(5):647-69.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Simpson SG, Morrow E, van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Vreeswijk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M, Reid C. (2010). Group schema therapy for eating disorders: a pilot study. Front Psychol. 2010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;1:182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. (III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Steinglass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JE,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Sysko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Glasofer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D, Albano AM, Blair Simpson H, Walsh BT (2011). Rationale for the application of exposure and response prevention to the treatment of anorexia nervosa.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Int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 Eat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Disord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, 44:134-141.</w:t>
      </w:r>
      <w:r w:rsidRPr="00E12AB2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Steinglass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JE, Albano AM, Blair Simpson H, Carpenter K,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Schebendach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Attia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E (2012). Fear of food as a treatment target: Exposure and response prevention for anorexia nervosa in an open series.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Int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 Eat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Disord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, 45:615-621.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Swinbourne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J, Hunt C, Abbott M, Russell J, St Clare T,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Touyz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S. (2012)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.The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comorbidity between eating disorders and anxiety disorders: prevalence in an eating disorder sample and anxiety disorder sample.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Aust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N Z J Psychiatry. 2012 Feb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;46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(2):118-31.</w:t>
      </w:r>
    </w:p>
    <w:p w:rsidR="007D2D3E" w:rsidRPr="00E12AB2" w:rsidRDefault="007D2D3E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Wachtel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P.L. (2008.Relational Theory and the Practice of Psychotherapy. Guilford Press 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Waller G. (2008). A 'trans-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transdiagnostic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' model of the eating disorders: a new way to open the egg?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Eur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Eat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Disord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Rev. 2008 May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;16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(3):165-72.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Waller G.,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Kennerly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H.,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Ohanian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V. (2003), Schema-Focused Cognitive-Behavioral Therapy for Eating Disorder. In: L. P.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Riso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, P. L. Du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Troit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,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Westen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D., Morrison K., Thompson-Brenner H. (2004), The Empirical Status of Empirically Supported Psychotherapies: Assumptions, Findings, and Reporting in Controlled Clinical Trials.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Psychological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Bulletin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, 130, pp. 631-63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(</w:t>
      </w:r>
      <w:proofErr w:type="spellStart"/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>trad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it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.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Lo statuto empirico delle psicoterapie validate empiricamente: assunti, risultati e pubblicazione delle ricerche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>. Psicoterapia e Scienze Umane, 1, 2005, pp. 7-90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).</w:t>
      </w:r>
      <w:proofErr w:type="gramEnd"/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Williams TI,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Salkovskis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PM, Forrester L, Turner S, White H,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Allsopp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MA. (2010). A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randomised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controlled trial of cognitive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behavioural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treatment for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obsessive compulsive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disorder in children and adolescents.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Eur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Child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Adolesc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Psychiatry. May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;19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(5):449-56. (II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livello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)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  <w:lang w:val="en-US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Wolever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R. Q., Best J. L. (2010), Mindfulness-Based Approach to Eating Disorders. In: F.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Didonna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(ed.), Clinical Handbook of Mindfulness. New York: Springer.</w:t>
      </w:r>
    </w:p>
    <w:p w:rsidR="00ED03C4" w:rsidRPr="00E12AB2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Woolhouse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H, Knowles A,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Crafti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N. (2012). Adding mindfulness to CBT programs for binge eating: a mixed-methods evaluation.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Eat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</w:rPr>
        <w:t>Disord</w:t>
      </w:r>
      <w:proofErr w:type="spellEnd"/>
      <w:proofErr w:type="gramStart"/>
      <w:r w:rsidRPr="00E12AB2">
        <w:rPr>
          <w:rFonts w:ascii="Courier New" w:hAnsi="Courier New" w:cs="Courier New"/>
          <w:kern w:val="36"/>
          <w:sz w:val="16"/>
          <w:szCs w:val="16"/>
        </w:rPr>
        <w:t>.;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</w:rPr>
        <w:t xml:space="preserve"> 20(4):321-39. (II livello)</w:t>
      </w:r>
    </w:p>
    <w:p w:rsidR="00ED03C4" w:rsidRDefault="00ED03C4" w:rsidP="00E12AB2">
      <w:pPr>
        <w:pStyle w:val="Paragrafoelenco"/>
        <w:numPr>
          <w:ilvl w:val="0"/>
          <w:numId w:val="1"/>
        </w:numPr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Young .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E.,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Klosko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J. S.,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Weishaar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M. E. (2003), </w:t>
      </w:r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Schema</w:t>
      </w:r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Therapy: A Practitioner’s Guide. New York: Guilford Press (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trad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. it. Schema Therapy: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guida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per </w:t>
      </w:r>
      <w:proofErr w:type="spellStart"/>
      <w:proofErr w:type="gram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il</w:t>
      </w:r>
      <w:proofErr w:type="spellEnd"/>
      <w:proofErr w:type="gram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 </w:t>
      </w:r>
      <w:proofErr w:type="spellStart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>terapeuta</w:t>
      </w:r>
      <w:proofErr w:type="spellEnd"/>
      <w:r w:rsidRPr="00E12AB2">
        <w:rPr>
          <w:rFonts w:ascii="Courier New" w:hAnsi="Courier New" w:cs="Courier New"/>
          <w:kern w:val="36"/>
          <w:sz w:val="16"/>
          <w:szCs w:val="16"/>
          <w:lang w:val="en-US"/>
        </w:rPr>
        <w:t xml:space="preserve">. </w:t>
      </w:r>
      <w:r w:rsidR="001F56C4">
        <w:rPr>
          <w:rFonts w:ascii="Courier New" w:hAnsi="Courier New" w:cs="Courier New"/>
          <w:kern w:val="36"/>
          <w:sz w:val="16"/>
          <w:szCs w:val="16"/>
        </w:rPr>
        <w:t xml:space="preserve">Firenze: </w:t>
      </w:r>
      <w:proofErr w:type="spellStart"/>
      <w:r w:rsidR="001F56C4">
        <w:rPr>
          <w:rFonts w:ascii="Courier New" w:hAnsi="Courier New" w:cs="Courier New"/>
          <w:kern w:val="36"/>
          <w:sz w:val="16"/>
          <w:szCs w:val="16"/>
        </w:rPr>
        <w:t>Eclipsi</w:t>
      </w:r>
      <w:proofErr w:type="spellEnd"/>
      <w:r w:rsidR="001F56C4">
        <w:rPr>
          <w:rFonts w:ascii="Courier New" w:hAnsi="Courier New" w:cs="Courier New"/>
          <w:kern w:val="36"/>
          <w:sz w:val="16"/>
          <w:szCs w:val="16"/>
        </w:rPr>
        <w:t xml:space="preserve"> Edizioni 2007</w:t>
      </w:r>
      <w:proofErr w:type="gramStart"/>
      <w:r w:rsidR="001F56C4">
        <w:rPr>
          <w:rFonts w:ascii="Courier New" w:hAnsi="Courier New" w:cs="Courier New"/>
          <w:kern w:val="36"/>
          <w:sz w:val="16"/>
          <w:szCs w:val="16"/>
        </w:rPr>
        <w:t>)</w:t>
      </w:r>
      <w:proofErr w:type="gramEnd"/>
    </w:p>
    <w:p w:rsidR="001F56C4" w:rsidRPr="001F56C4" w:rsidRDefault="001F56C4" w:rsidP="001F56C4">
      <w:pPr>
        <w:pStyle w:val="Paragrafoelenco"/>
        <w:numPr>
          <w:ilvl w:val="0"/>
          <w:numId w:val="1"/>
        </w:numPr>
        <w:jc w:val="both"/>
        <w:outlineLvl w:val="0"/>
        <w:rPr>
          <w:rStyle w:val="nlmsource"/>
          <w:rFonts w:ascii="Courier New" w:hAnsi="Courier New" w:cs="Courier New"/>
          <w:kern w:val="36"/>
          <w:sz w:val="16"/>
          <w:szCs w:val="16"/>
        </w:rPr>
      </w:pPr>
      <w:proofErr w:type="spellStart"/>
      <w:r w:rsidRPr="001F56C4">
        <w:rPr>
          <w:rFonts w:ascii="Courier New" w:hAnsi="Courier New" w:cs="Courier New"/>
          <w:sz w:val="16"/>
          <w:szCs w:val="16"/>
        </w:rPr>
        <w:t>Zuchova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S,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Erler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T,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Papezova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F56C4">
        <w:rPr>
          <w:rFonts w:ascii="Courier New" w:hAnsi="Courier New" w:cs="Courier New"/>
          <w:sz w:val="16"/>
          <w:szCs w:val="16"/>
        </w:rPr>
        <w:t>H.</w:t>
      </w:r>
      <w:proofErr w:type="gramEnd"/>
      <w:r w:rsidRPr="001F56C4">
        <w:rPr>
          <w:rFonts w:ascii="Courier New" w:hAnsi="Courier New" w:cs="Courier New"/>
          <w:sz w:val="16"/>
          <w:szCs w:val="16"/>
        </w:rPr>
        <w:t xml:space="preserve"> (2013) Group cognitive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remediation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therapy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for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adult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anorexia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 nervosa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inpatients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: first </w:t>
      </w:r>
      <w:proofErr w:type="spellStart"/>
      <w:r w:rsidRPr="001F56C4">
        <w:rPr>
          <w:rFonts w:ascii="Courier New" w:hAnsi="Courier New" w:cs="Courier New"/>
          <w:sz w:val="16"/>
          <w:szCs w:val="16"/>
        </w:rPr>
        <w:t>experiences</w:t>
      </w:r>
      <w:proofErr w:type="spellEnd"/>
      <w:r w:rsidRPr="001F56C4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>Eating</w:t>
      </w:r>
      <w:proofErr w:type="spellEnd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 xml:space="preserve"> and </w:t>
      </w:r>
      <w:proofErr w:type="spellStart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>Weight</w:t>
      </w:r>
      <w:proofErr w:type="spellEnd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 xml:space="preserve"> </w:t>
      </w:r>
      <w:proofErr w:type="spellStart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>Disorders</w:t>
      </w:r>
      <w:proofErr w:type="spellEnd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 xml:space="preserve"> - </w:t>
      </w:r>
      <w:proofErr w:type="spellStart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>Studies</w:t>
      </w:r>
      <w:proofErr w:type="spellEnd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 xml:space="preserve"> </w:t>
      </w:r>
      <w:proofErr w:type="gramStart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 xml:space="preserve">on </w:t>
      </w:r>
      <w:proofErr w:type="spellStart"/>
      <w:proofErr w:type="gramEnd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>Anorexia</w:t>
      </w:r>
      <w:proofErr w:type="spellEnd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 xml:space="preserve">, Bulimia and </w:t>
      </w:r>
      <w:proofErr w:type="spellStart"/>
      <w:r w:rsidRPr="001F56C4">
        <w:rPr>
          <w:rStyle w:val="nlmsource"/>
          <w:rFonts w:ascii="Courier New" w:hAnsi="Courier New" w:cs="Courier New"/>
          <w:i/>
          <w:iCs/>
          <w:sz w:val="16"/>
          <w:szCs w:val="16"/>
        </w:rPr>
        <w:t>Obesity</w:t>
      </w:r>
      <w:proofErr w:type="spellEnd"/>
    </w:p>
    <w:p w:rsidR="001F56C4" w:rsidRPr="00E12AB2" w:rsidRDefault="001F56C4" w:rsidP="001F56C4">
      <w:pPr>
        <w:pStyle w:val="Paragrafoelenco"/>
        <w:jc w:val="both"/>
        <w:outlineLvl w:val="0"/>
        <w:rPr>
          <w:rFonts w:ascii="Courier New" w:hAnsi="Courier New" w:cs="Courier New"/>
          <w:kern w:val="36"/>
          <w:sz w:val="16"/>
          <w:szCs w:val="16"/>
        </w:rPr>
      </w:pPr>
    </w:p>
    <w:p w:rsidR="00BC32F2" w:rsidRPr="00862EFF" w:rsidRDefault="00BC32F2" w:rsidP="00E12AB2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</w:p>
    <w:p w:rsidR="00ED03C4" w:rsidRPr="00C564A1" w:rsidRDefault="00ED03C4" w:rsidP="00E12AB2">
      <w:pPr>
        <w:rPr>
          <w:rFonts w:ascii="Courier New" w:hAnsi="Courier New" w:cs="Courier New"/>
          <w:sz w:val="16"/>
          <w:szCs w:val="16"/>
        </w:rPr>
      </w:pPr>
    </w:p>
    <w:sectPr w:rsidR="00ED03C4" w:rsidRPr="00C56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E6"/>
    <w:multiLevelType w:val="hybridMultilevel"/>
    <w:tmpl w:val="850C8C7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8145E0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B0215"/>
    <w:multiLevelType w:val="hybridMultilevel"/>
    <w:tmpl w:val="0A4439A6"/>
    <w:lvl w:ilvl="0" w:tplc="0E008DA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6DDE"/>
    <w:multiLevelType w:val="hybridMultilevel"/>
    <w:tmpl w:val="1BBC4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1BF"/>
    <w:multiLevelType w:val="hybridMultilevel"/>
    <w:tmpl w:val="F716B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2A6"/>
    <w:multiLevelType w:val="hybridMultilevel"/>
    <w:tmpl w:val="2A9E6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0B51"/>
    <w:multiLevelType w:val="hybridMultilevel"/>
    <w:tmpl w:val="7BAA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57BB"/>
    <w:multiLevelType w:val="hybridMultilevel"/>
    <w:tmpl w:val="D33E9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A1547"/>
    <w:multiLevelType w:val="hybridMultilevel"/>
    <w:tmpl w:val="EC3AF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31F48"/>
    <w:multiLevelType w:val="hybridMultilevel"/>
    <w:tmpl w:val="95348082"/>
    <w:lvl w:ilvl="0" w:tplc="0E008DA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872FA"/>
    <w:multiLevelType w:val="hybridMultilevel"/>
    <w:tmpl w:val="50926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25549"/>
    <w:multiLevelType w:val="hybridMultilevel"/>
    <w:tmpl w:val="8B468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73018"/>
    <w:multiLevelType w:val="hybridMultilevel"/>
    <w:tmpl w:val="B750EAD4"/>
    <w:lvl w:ilvl="0" w:tplc="0E008DA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3A4087"/>
    <w:multiLevelType w:val="hybridMultilevel"/>
    <w:tmpl w:val="5308D8FA"/>
    <w:lvl w:ilvl="0" w:tplc="8A626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9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0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C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0E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8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02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2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4453C7"/>
    <w:multiLevelType w:val="hybridMultilevel"/>
    <w:tmpl w:val="95348082"/>
    <w:lvl w:ilvl="0" w:tplc="0E008DA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50"/>
    <w:rsid w:val="0008613A"/>
    <w:rsid w:val="000A0DDC"/>
    <w:rsid w:val="000A3683"/>
    <w:rsid w:val="001B5250"/>
    <w:rsid w:val="001F56C4"/>
    <w:rsid w:val="002A17C2"/>
    <w:rsid w:val="002B2497"/>
    <w:rsid w:val="003A65CB"/>
    <w:rsid w:val="004949E4"/>
    <w:rsid w:val="005A3C48"/>
    <w:rsid w:val="005A7D28"/>
    <w:rsid w:val="005F229F"/>
    <w:rsid w:val="00617C5C"/>
    <w:rsid w:val="007D2D3E"/>
    <w:rsid w:val="007E1833"/>
    <w:rsid w:val="0080084F"/>
    <w:rsid w:val="008033C7"/>
    <w:rsid w:val="00862EFF"/>
    <w:rsid w:val="00AC6A2D"/>
    <w:rsid w:val="00BC32F2"/>
    <w:rsid w:val="00C14B7D"/>
    <w:rsid w:val="00C536D4"/>
    <w:rsid w:val="00C564A1"/>
    <w:rsid w:val="00D215ED"/>
    <w:rsid w:val="00D608A9"/>
    <w:rsid w:val="00E12AB2"/>
    <w:rsid w:val="00ED03C4"/>
    <w:rsid w:val="00ED5661"/>
    <w:rsid w:val="00FA1FDE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250"/>
  </w:style>
  <w:style w:type="paragraph" w:styleId="Titolo1">
    <w:name w:val="heading 1"/>
    <w:basedOn w:val="Normale"/>
    <w:link w:val="Titolo1Carattere"/>
    <w:uiPriority w:val="9"/>
    <w:qFormat/>
    <w:rsid w:val="00BC32F2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C32F2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qFormat/>
    <w:rsid w:val="002A17C2"/>
    <w:rPr>
      <w:b/>
      <w:bCs/>
    </w:rPr>
  </w:style>
  <w:style w:type="character" w:customStyle="1" w:styleId="apple-converted-space">
    <w:name w:val="apple-converted-space"/>
    <w:basedOn w:val="Caratterepredefinitoparagrafo"/>
    <w:rsid w:val="002A17C2"/>
  </w:style>
  <w:style w:type="character" w:styleId="Enfasicorsivo">
    <w:name w:val="Emphasis"/>
    <w:basedOn w:val="Caratterepredefinitoparagrafo"/>
    <w:uiPriority w:val="20"/>
    <w:qFormat/>
    <w:rsid w:val="002A17C2"/>
    <w:rPr>
      <w:i/>
      <w:iCs/>
    </w:rPr>
  </w:style>
  <w:style w:type="table" w:styleId="Grigliatabella">
    <w:name w:val="Table Grid"/>
    <w:basedOn w:val="Tabellanormale"/>
    <w:uiPriority w:val="59"/>
    <w:rsid w:val="00C564A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C32F2"/>
    <w:rPr>
      <w:rFonts w:ascii="Times" w:eastAsiaTheme="minorEastAsia" w:hAnsi="Times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C32F2"/>
    <w:rPr>
      <w:rFonts w:ascii="Times" w:hAnsi="Times"/>
      <w:b/>
      <w:bCs/>
      <w:sz w:val="27"/>
      <w:szCs w:val="27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C32F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C32F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character" w:customStyle="1" w:styleId="nlmsource">
    <w:name w:val="nlm_source"/>
    <w:basedOn w:val="Caratterepredefinitoparagrafo"/>
    <w:rsid w:val="001F56C4"/>
  </w:style>
  <w:style w:type="character" w:styleId="Collegamentovisitato">
    <w:name w:val="FollowedHyperlink"/>
    <w:basedOn w:val="Caratterepredefinitoparagrafo"/>
    <w:uiPriority w:val="99"/>
    <w:semiHidden/>
    <w:unhideWhenUsed/>
    <w:rsid w:val="001F56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250"/>
  </w:style>
  <w:style w:type="paragraph" w:styleId="Titolo1">
    <w:name w:val="heading 1"/>
    <w:basedOn w:val="Normale"/>
    <w:link w:val="Titolo1Carattere"/>
    <w:uiPriority w:val="9"/>
    <w:qFormat/>
    <w:rsid w:val="00BC32F2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C32F2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qFormat/>
    <w:rsid w:val="002A17C2"/>
    <w:rPr>
      <w:b/>
      <w:bCs/>
    </w:rPr>
  </w:style>
  <w:style w:type="character" w:customStyle="1" w:styleId="apple-converted-space">
    <w:name w:val="apple-converted-space"/>
    <w:basedOn w:val="Caratterepredefinitoparagrafo"/>
    <w:rsid w:val="002A17C2"/>
  </w:style>
  <w:style w:type="character" w:styleId="Enfasicorsivo">
    <w:name w:val="Emphasis"/>
    <w:basedOn w:val="Caratterepredefinitoparagrafo"/>
    <w:uiPriority w:val="20"/>
    <w:qFormat/>
    <w:rsid w:val="002A17C2"/>
    <w:rPr>
      <w:i/>
      <w:iCs/>
    </w:rPr>
  </w:style>
  <w:style w:type="table" w:styleId="Grigliatabella">
    <w:name w:val="Table Grid"/>
    <w:basedOn w:val="Tabellanormale"/>
    <w:uiPriority w:val="59"/>
    <w:rsid w:val="00C564A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C32F2"/>
    <w:rPr>
      <w:rFonts w:ascii="Times" w:eastAsiaTheme="minorEastAsia" w:hAnsi="Times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C32F2"/>
    <w:rPr>
      <w:rFonts w:ascii="Times" w:hAnsi="Times"/>
      <w:b/>
      <w:bCs/>
      <w:sz w:val="27"/>
      <w:szCs w:val="27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C32F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C32F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character" w:customStyle="1" w:styleId="nlmsource">
    <w:name w:val="nlm_source"/>
    <w:basedOn w:val="Caratterepredefinitoparagrafo"/>
    <w:rsid w:val="001F56C4"/>
  </w:style>
  <w:style w:type="character" w:styleId="Collegamentovisitato">
    <w:name w:val="FollowedHyperlink"/>
    <w:basedOn w:val="Caratterepredefinitoparagrafo"/>
    <w:uiPriority w:val="99"/>
    <w:semiHidden/>
    <w:unhideWhenUsed/>
    <w:rsid w:val="001F5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3334</Words>
  <Characters>19010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FV. Fasoli</dc:creator>
  <cp:keywords/>
  <dc:description/>
  <cp:lastModifiedBy>- -</cp:lastModifiedBy>
  <cp:revision>1</cp:revision>
  <dcterms:created xsi:type="dcterms:W3CDTF">2013-06-27T14:53:00Z</dcterms:created>
  <dcterms:modified xsi:type="dcterms:W3CDTF">2013-06-27T20:49:00Z</dcterms:modified>
</cp:coreProperties>
</file>