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F3" w:rsidRPr="00BA4BE1" w:rsidRDefault="009A54F3" w:rsidP="00BA4BE1">
      <w:pPr>
        <w:pStyle w:val="endnotetext"/>
        <w:ind w:left="709" w:right="677"/>
        <w:rPr>
          <w:rFonts w:ascii="Courier New" w:hAnsi="Courier New" w:cs="Courier New"/>
          <w:sz w:val="20"/>
          <w:szCs w:val="20"/>
        </w:rPr>
      </w:pPr>
      <w:r w:rsidRPr="00BA4BE1">
        <w:rPr>
          <w:rFonts w:ascii="Courier New" w:hAnsi="Courier New" w:cs="Courier New"/>
          <w:sz w:val="20"/>
          <w:szCs w:val="20"/>
        </w:rPr>
        <w:t>Progetto PIA.DAO SISDCA-ANSISA 2012-2014</w:t>
      </w:r>
    </w:p>
    <w:p w:rsidR="009A54F3" w:rsidRPr="00BA4BE1" w:rsidRDefault="009A54F3" w:rsidP="00BA4BE1">
      <w:pPr>
        <w:pStyle w:val="endnotetext"/>
        <w:ind w:left="709" w:right="677"/>
        <w:rPr>
          <w:rFonts w:ascii="Courier New" w:hAnsi="Courier New" w:cs="Courier New"/>
          <w:sz w:val="20"/>
          <w:szCs w:val="20"/>
        </w:rPr>
      </w:pPr>
      <w:r w:rsidRPr="00BA4BE1">
        <w:rPr>
          <w:rFonts w:ascii="Courier New" w:hAnsi="Courier New" w:cs="Courier New"/>
          <w:sz w:val="20"/>
          <w:szCs w:val="20"/>
        </w:rPr>
        <w:t xml:space="preserve">Manuale Propedeutico Didattico e Funzionale </w:t>
      </w:r>
    </w:p>
    <w:p w:rsidR="009A54F3" w:rsidRPr="00BA4BE1" w:rsidRDefault="009A54F3" w:rsidP="00BA4BE1">
      <w:pPr>
        <w:pStyle w:val="endnotetext"/>
        <w:ind w:left="709" w:right="677"/>
        <w:rPr>
          <w:rFonts w:ascii="Courier New" w:hAnsi="Courier New" w:cs="Courier New"/>
          <w:sz w:val="20"/>
          <w:szCs w:val="20"/>
        </w:rPr>
      </w:pPr>
    </w:p>
    <w:p w:rsidR="009A54F3" w:rsidRPr="00BA4BE1" w:rsidRDefault="009A54F3" w:rsidP="00BA4BE1">
      <w:pPr>
        <w:pStyle w:val="endnotetext"/>
        <w:ind w:left="709" w:right="677"/>
        <w:rPr>
          <w:rFonts w:ascii="Courier New" w:hAnsi="Courier New" w:cs="Courier New"/>
          <w:sz w:val="20"/>
          <w:szCs w:val="20"/>
        </w:rPr>
      </w:pPr>
      <w:r w:rsidRPr="00BA4BE1">
        <w:rPr>
          <w:rFonts w:ascii="Courier New" w:hAnsi="Courier New" w:cs="Courier New"/>
          <w:sz w:val="20"/>
          <w:szCs w:val="20"/>
        </w:rPr>
        <w:t xml:space="preserve">Elaborazione di Percorsi Italiani Assistenziali Standard </w:t>
      </w:r>
    </w:p>
    <w:p w:rsidR="009A54F3" w:rsidRPr="00BA4BE1" w:rsidRDefault="009A54F3" w:rsidP="00BA4BE1">
      <w:pPr>
        <w:pStyle w:val="endnotetext"/>
        <w:ind w:left="709" w:right="677"/>
        <w:rPr>
          <w:rFonts w:ascii="Courier New" w:hAnsi="Courier New" w:cs="Courier New"/>
          <w:sz w:val="20"/>
          <w:szCs w:val="20"/>
        </w:rPr>
      </w:pPr>
      <w:r w:rsidRPr="00BA4BE1">
        <w:rPr>
          <w:rFonts w:ascii="Courier New" w:hAnsi="Courier New" w:cs="Courier New"/>
          <w:sz w:val="20"/>
          <w:szCs w:val="20"/>
        </w:rPr>
        <w:t xml:space="preserve">di Qualità Eccellente per lo Studio, Prevenzione e </w:t>
      </w:r>
    </w:p>
    <w:p w:rsidR="009A54F3" w:rsidRPr="00BA4BE1" w:rsidRDefault="009A54F3" w:rsidP="00BA4BE1">
      <w:pPr>
        <w:pStyle w:val="endnotetext"/>
        <w:ind w:left="709" w:right="677"/>
        <w:rPr>
          <w:rFonts w:ascii="Courier New" w:hAnsi="Courier New" w:cs="Courier New"/>
          <w:sz w:val="20"/>
          <w:szCs w:val="20"/>
        </w:rPr>
      </w:pPr>
      <w:r w:rsidRPr="00BA4BE1">
        <w:rPr>
          <w:rFonts w:ascii="Courier New" w:hAnsi="Courier New" w:cs="Courier New"/>
          <w:sz w:val="20"/>
          <w:szCs w:val="20"/>
        </w:rPr>
        <w:t>Cura dei Disturbi-Alimentari-Obesità</w:t>
      </w:r>
    </w:p>
    <w:p w:rsidR="009A54F3" w:rsidRPr="00BA4BE1" w:rsidRDefault="009A54F3" w:rsidP="00BA4BE1">
      <w:pPr>
        <w:tabs>
          <w:tab w:val="left" w:pos="567"/>
          <w:tab w:val="left" w:pos="7770"/>
        </w:tabs>
        <w:rPr>
          <w:rFonts w:ascii="Courier New" w:hAnsi="Courier New" w:cs="Courier New"/>
          <w:sz w:val="20"/>
          <w:szCs w:val="20"/>
        </w:rPr>
      </w:pPr>
    </w:p>
    <w:p w:rsidR="009A54F3" w:rsidRPr="00BA4BE1" w:rsidRDefault="009A54F3" w:rsidP="00BA4BE1">
      <w:pPr>
        <w:tabs>
          <w:tab w:val="left" w:pos="567"/>
          <w:tab w:val="center" w:pos="4370"/>
        </w:tabs>
        <w:rPr>
          <w:rFonts w:ascii="Courier New" w:hAnsi="Courier New" w:cs="Courier New"/>
          <w:sz w:val="20"/>
          <w:szCs w:val="20"/>
        </w:rPr>
      </w:pPr>
      <w:r w:rsidRPr="00BA4BE1">
        <w:rPr>
          <w:rFonts w:ascii="Courier New" w:hAnsi="Courier New" w:cs="Courier New"/>
          <w:sz w:val="20"/>
          <w:szCs w:val="20"/>
        </w:rPr>
        <w:t>11.5.a.i. Aspetti Psicologico-psichiatrici. Anoressia Nervosa</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Manzi-Prosperi, Bonanni, Bosio, Carli, Castegnaro, Cotrufo, Cosenza, Di Stani,Manzi F., Micheletti, Paolicchi, Ricci, Todisco, Zaninotto</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Titolo del file: 11_MANZI_PROSPERI_4</w:t>
      </w:r>
    </w:p>
    <w:p w:rsidR="009A54F3" w:rsidRPr="00BA4BE1" w:rsidRDefault="009A54F3" w:rsidP="00BA4BE1">
      <w:pPr>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A. Introduzione</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ab/>
        <w:t>i. Definizioni</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1. L’Anoressia Nervosa secondo il DSM-IV-TR (Manzi SA, Manzi F, Bonanni, Cotrufo, Di Stani) (1000 caratteri)</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2. I criteri diagnostici nell’evoluzione proposta dal DSM.5 di prossima pubblicazione (Manzi SA, Manzi F, Cotrufo, Di Stani, Bonanni)(500 caratteri)</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3. I due sottotipi: Restrittivo puro o criptico (ANR) e quello con binge eating e purging (ANP). (Manzi SA, Manzi F, Cotrufo, Bonanni, Di Stani) (500)</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3. I Disturbi di Personalità nella AN (Bosio, Todisco, Cosenza) (2000 caratteri)</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ab/>
        <w:t>ii. Quesiti</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1. Esiste solo una differenza fenotipica tra ANR e ANP? Ovvero tra i due sottotipi restrittivi senza e con purging esistono significative differenze nella loro struttura di personalità?</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2. Esprimono i due sottotipi un differente livello di gravita?</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3. In una prospettiva diagnostica non categoriale, ovvero dimensionale nel life time, quali sono gli aspetti psicologici, psicopatologici e psichiatrici caratteristici della restrizione, come sintomo primario, indipendentemente dalla diagnosi secondo il DSM-IV? Ovvero è la restrizione inadeguata, per tenere il peso sotto il livello di normalità, un sintomo di patologia mentale?</w:t>
      </w:r>
    </w:p>
    <w:p w:rsidR="009A54F3" w:rsidRPr="00BA4BE1" w:rsidRDefault="009A54F3" w:rsidP="00BA4BE1">
      <w:pPr>
        <w:rPr>
          <w:rFonts w:ascii="Courier New" w:hAnsi="Courier New" w:cs="Courier New"/>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sz w:val="20"/>
          <w:szCs w:val="20"/>
        </w:rPr>
        <w:t>B. Stato dell’arte</w:t>
      </w:r>
    </w:p>
    <w:p w:rsidR="009A54F3" w:rsidRPr="00BA4BE1" w:rsidRDefault="009A54F3" w:rsidP="00BA4BE1">
      <w:pPr>
        <w:tabs>
          <w:tab w:val="left" w:pos="567"/>
        </w:tabs>
        <w:rPr>
          <w:rFonts w:ascii="Courier New" w:hAnsi="Courier New" w:cs="Courier New"/>
          <w:color w:val="000000"/>
          <w:sz w:val="20"/>
          <w:szCs w:val="20"/>
        </w:rPr>
      </w:pPr>
      <w:r w:rsidRPr="00BA4BE1">
        <w:rPr>
          <w:rFonts w:ascii="Courier New" w:hAnsi="Courier New" w:cs="Courier New"/>
          <w:color w:val="000000"/>
          <w:sz w:val="20"/>
          <w:szCs w:val="20"/>
        </w:rPr>
        <w:tab/>
        <w:t>i. Aspetti eziologici, epidemiologici e mortalità</w:t>
      </w:r>
    </w:p>
    <w:p w:rsidR="009A54F3" w:rsidRPr="00BA4BE1" w:rsidRDefault="009A54F3" w:rsidP="00BA4BE1">
      <w:pPr>
        <w:pStyle w:val="ListParagraph"/>
        <w:numPr>
          <w:ilvl w:val="0"/>
          <w:numId w:val="1"/>
        </w:numPr>
        <w:tabs>
          <w:tab w:val="left" w:pos="927"/>
        </w:tabs>
        <w:ind w:left="360" w:firstLine="0"/>
        <w:rPr>
          <w:rFonts w:ascii="Courier New" w:hAnsi="Courier New" w:cs="Courier New"/>
          <w:color w:val="000000"/>
          <w:sz w:val="20"/>
          <w:szCs w:val="20"/>
        </w:rPr>
      </w:pPr>
      <w:r w:rsidRPr="00BA4BE1">
        <w:rPr>
          <w:rFonts w:ascii="Courier New" w:hAnsi="Courier New" w:cs="Courier New"/>
          <w:color w:val="000000"/>
          <w:sz w:val="20"/>
          <w:szCs w:val="20"/>
        </w:rPr>
        <w:t>Epidemiologia: Prevalenza e Incidenza (Di Stani) (1000 caratteri)</w:t>
      </w:r>
    </w:p>
    <w:p w:rsidR="009A54F3" w:rsidRPr="00BA4BE1" w:rsidRDefault="009A54F3" w:rsidP="00BA4BE1">
      <w:pPr>
        <w:pStyle w:val="ListParagraph"/>
        <w:numPr>
          <w:ilvl w:val="0"/>
          <w:numId w:val="1"/>
        </w:numPr>
        <w:tabs>
          <w:tab w:val="left" w:pos="927"/>
        </w:tabs>
        <w:ind w:left="360" w:firstLine="0"/>
        <w:rPr>
          <w:rFonts w:ascii="Courier New" w:hAnsi="Courier New" w:cs="Courier New"/>
          <w:color w:val="000000"/>
          <w:sz w:val="20"/>
          <w:szCs w:val="20"/>
        </w:rPr>
      </w:pPr>
      <w:r w:rsidRPr="00BA4BE1">
        <w:rPr>
          <w:rFonts w:ascii="Courier New" w:hAnsi="Courier New" w:cs="Courier New"/>
          <w:color w:val="000000"/>
          <w:sz w:val="20"/>
          <w:szCs w:val="20"/>
        </w:rPr>
        <w:t>Eziologia: Genetico-biologica, psicologica e relazionale</w:t>
      </w:r>
      <w:r w:rsidRPr="00BA4BE1">
        <w:rPr>
          <w:rFonts w:ascii="Courier New" w:hAnsi="Courier New" w:cs="Courier New"/>
          <w:color w:val="FF0000"/>
          <w:sz w:val="20"/>
          <w:szCs w:val="20"/>
        </w:rPr>
        <w:t xml:space="preserve">  </w:t>
      </w:r>
      <w:r w:rsidRPr="00BA4BE1">
        <w:rPr>
          <w:rFonts w:ascii="Courier New" w:hAnsi="Courier New" w:cs="Courier New"/>
          <w:color w:val="000000"/>
          <w:sz w:val="20"/>
          <w:szCs w:val="20"/>
        </w:rPr>
        <w:t>(Di Stani, Todisco, Cosenza) (2000 caratteri)</w:t>
      </w:r>
    </w:p>
    <w:p w:rsidR="009A54F3" w:rsidRPr="00BA4BE1" w:rsidRDefault="009A54F3" w:rsidP="00BA4BE1">
      <w:pPr>
        <w:pStyle w:val="ListParagraph"/>
        <w:numPr>
          <w:ilvl w:val="0"/>
          <w:numId w:val="1"/>
        </w:numPr>
        <w:tabs>
          <w:tab w:val="left" w:pos="927"/>
        </w:tabs>
        <w:ind w:left="360" w:firstLine="0"/>
        <w:rPr>
          <w:rFonts w:ascii="Courier New" w:hAnsi="Courier New" w:cs="Courier New"/>
          <w:color w:val="000000"/>
          <w:sz w:val="20"/>
          <w:szCs w:val="20"/>
        </w:rPr>
      </w:pPr>
      <w:r w:rsidRPr="00BA4BE1">
        <w:rPr>
          <w:rFonts w:ascii="Courier New" w:hAnsi="Courier New" w:cs="Courier New"/>
          <w:color w:val="000000"/>
          <w:sz w:val="20"/>
          <w:szCs w:val="20"/>
        </w:rPr>
        <w:t>I fattori di rischio: Adiposità, Pressione Socio-culturale, Interiorizzazione dell’ideale di magrezza, Insoddisfazione corporea, Dieting. (Di Stani, Bonanni) (1000 caratteri)</w:t>
      </w:r>
    </w:p>
    <w:p w:rsidR="009A54F3" w:rsidRPr="00BA4BE1" w:rsidRDefault="009A54F3" w:rsidP="00BA4BE1">
      <w:pPr>
        <w:pStyle w:val="ListParagraph"/>
        <w:numPr>
          <w:ilvl w:val="0"/>
          <w:numId w:val="1"/>
        </w:numPr>
        <w:tabs>
          <w:tab w:val="left" w:pos="927"/>
        </w:tabs>
        <w:ind w:left="360" w:firstLine="0"/>
        <w:rPr>
          <w:rFonts w:ascii="Courier New" w:hAnsi="Courier New" w:cs="Courier New"/>
          <w:color w:val="000000"/>
          <w:sz w:val="20"/>
          <w:szCs w:val="20"/>
        </w:rPr>
      </w:pPr>
      <w:r w:rsidRPr="00BA4BE1">
        <w:rPr>
          <w:rFonts w:ascii="Courier New" w:hAnsi="Courier New" w:cs="Courier New"/>
          <w:color w:val="000000"/>
          <w:sz w:val="20"/>
          <w:szCs w:val="20"/>
        </w:rPr>
        <w:t>I fattori protettivi generali e la resilienza (Di Stani, Zaninotto) (1000 caratteri)</w:t>
      </w:r>
    </w:p>
    <w:p w:rsidR="009A54F3" w:rsidRPr="00BA4BE1" w:rsidRDefault="009A54F3" w:rsidP="00BA4BE1">
      <w:pPr>
        <w:pStyle w:val="ListParagraph"/>
        <w:numPr>
          <w:ilvl w:val="0"/>
          <w:numId w:val="1"/>
        </w:numPr>
        <w:tabs>
          <w:tab w:val="left" w:pos="927"/>
          <w:tab w:val="left" w:pos="1494"/>
          <w:tab w:val="left" w:pos="2061"/>
        </w:tabs>
        <w:ind w:left="360" w:firstLine="0"/>
        <w:rPr>
          <w:rFonts w:ascii="Courier New" w:hAnsi="Courier New" w:cs="Courier New"/>
          <w:sz w:val="20"/>
          <w:szCs w:val="20"/>
        </w:rPr>
      </w:pPr>
      <w:r w:rsidRPr="00BA4BE1">
        <w:rPr>
          <w:rFonts w:ascii="Courier New" w:hAnsi="Courier New" w:cs="Courier New"/>
          <w:color w:val="000000"/>
          <w:sz w:val="20"/>
          <w:szCs w:val="20"/>
        </w:rPr>
        <w:t>L’importanza dei modelli di attaccamento (Cotugno, Carli) (1000 caratteri)</w:t>
      </w:r>
    </w:p>
    <w:p w:rsidR="009A54F3" w:rsidRPr="00BA4BE1" w:rsidRDefault="009A54F3" w:rsidP="00BA4BE1">
      <w:pPr>
        <w:pStyle w:val="ListParagraph"/>
        <w:numPr>
          <w:ilvl w:val="0"/>
          <w:numId w:val="1"/>
        </w:numPr>
        <w:ind w:left="360" w:firstLine="0"/>
        <w:rPr>
          <w:rFonts w:ascii="Courier New" w:hAnsi="Courier New" w:cs="Courier New"/>
          <w:color w:val="000000"/>
          <w:sz w:val="20"/>
          <w:szCs w:val="20"/>
        </w:rPr>
      </w:pPr>
      <w:r w:rsidRPr="00BA4BE1">
        <w:rPr>
          <w:rFonts w:ascii="Courier New" w:hAnsi="Courier New" w:cs="Courier New"/>
          <w:sz w:val="20"/>
          <w:szCs w:val="20"/>
        </w:rPr>
        <w:t>L’abuso sessuale e altre forme di traumi (Carli , Castegnaro) (1000 caratteri)</w:t>
      </w:r>
    </w:p>
    <w:p w:rsidR="009A54F3" w:rsidRPr="00BA4BE1" w:rsidRDefault="009A54F3" w:rsidP="00BA4BE1">
      <w:pPr>
        <w:tabs>
          <w:tab w:val="left" w:pos="567"/>
        </w:tabs>
        <w:rPr>
          <w:rFonts w:ascii="Courier New" w:hAnsi="Courier New" w:cs="Courier New"/>
          <w:color w:val="000000"/>
          <w:sz w:val="20"/>
          <w:szCs w:val="20"/>
        </w:rPr>
      </w:pPr>
      <w:r w:rsidRPr="00BA4BE1">
        <w:rPr>
          <w:rFonts w:ascii="Courier New" w:hAnsi="Courier New" w:cs="Courier New"/>
          <w:color w:val="000000"/>
          <w:sz w:val="20"/>
          <w:szCs w:val="20"/>
        </w:rPr>
        <w:tab/>
        <w:t xml:space="preserve">ii. L’assessment </w:t>
      </w:r>
    </w:p>
    <w:p w:rsidR="009A54F3" w:rsidRPr="00BA4BE1" w:rsidRDefault="009A54F3" w:rsidP="00BA4BE1">
      <w:pPr>
        <w:pStyle w:val="ListParagraph"/>
        <w:numPr>
          <w:ilvl w:val="0"/>
          <w:numId w:val="2"/>
        </w:numPr>
        <w:tabs>
          <w:tab w:val="left" w:pos="1287"/>
        </w:tabs>
        <w:rPr>
          <w:rFonts w:ascii="Courier New" w:hAnsi="Courier New" w:cs="Courier New"/>
          <w:sz w:val="20"/>
          <w:szCs w:val="20"/>
        </w:rPr>
      </w:pPr>
      <w:r w:rsidRPr="00BA4BE1">
        <w:rPr>
          <w:rFonts w:ascii="Courier New" w:hAnsi="Courier New" w:cs="Courier New"/>
          <w:color w:val="000000"/>
          <w:sz w:val="20"/>
          <w:szCs w:val="20"/>
        </w:rPr>
        <w:t>Psicologio e Psichiatrico (Micheletti, Cosenza) (1000 caratteri)</w:t>
      </w:r>
    </w:p>
    <w:p w:rsidR="009A54F3" w:rsidRPr="00BA4BE1" w:rsidRDefault="009A54F3" w:rsidP="00BA4BE1">
      <w:pPr>
        <w:pStyle w:val="ListParagraph"/>
        <w:numPr>
          <w:ilvl w:val="0"/>
          <w:numId w:val="2"/>
        </w:numPr>
        <w:tabs>
          <w:tab w:val="left" w:pos="1287"/>
        </w:tabs>
        <w:rPr>
          <w:rFonts w:ascii="Courier New" w:hAnsi="Courier New" w:cs="Courier New"/>
          <w:color w:val="000000"/>
          <w:sz w:val="20"/>
          <w:szCs w:val="20"/>
        </w:rPr>
      </w:pPr>
      <w:r w:rsidRPr="00BA4BE1">
        <w:rPr>
          <w:rFonts w:ascii="Courier New" w:hAnsi="Courier New" w:cs="Courier New"/>
          <w:sz w:val="20"/>
          <w:szCs w:val="20"/>
        </w:rPr>
        <w:t>L’utilità della psicometria (Ricci, Castegnaro)</w:t>
      </w:r>
      <w:r w:rsidRPr="00BA4BE1">
        <w:rPr>
          <w:rFonts w:ascii="Courier New" w:hAnsi="Courier New" w:cs="Courier New"/>
          <w:color w:val="000000"/>
          <w:sz w:val="20"/>
          <w:szCs w:val="20"/>
        </w:rPr>
        <w:t xml:space="preserve"> (500 caratteri)</w:t>
      </w:r>
    </w:p>
    <w:p w:rsidR="009A54F3" w:rsidRPr="00BA4BE1" w:rsidRDefault="009A54F3" w:rsidP="00BA4BE1">
      <w:pPr>
        <w:tabs>
          <w:tab w:val="left" w:pos="567"/>
        </w:tabs>
        <w:rPr>
          <w:rFonts w:ascii="Courier New" w:hAnsi="Courier New" w:cs="Courier New"/>
          <w:color w:val="000000"/>
          <w:sz w:val="20"/>
          <w:szCs w:val="20"/>
        </w:rPr>
      </w:pPr>
      <w:r w:rsidRPr="00BA4BE1">
        <w:rPr>
          <w:rFonts w:ascii="Courier New" w:hAnsi="Courier New" w:cs="Courier New"/>
          <w:color w:val="000000"/>
          <w:sz w:val="20"/>
          <w:szCs w:val="20"/>
        </w:rPr>
        <w:tab/>
        <w:t>iii. La clinica</w:t>
      </w:r>
    </w:p>
    <w:p w:rsidR="009A54F3" w:rsidRPr="00BA4BE1" w:rsidRDefault="009A54F3" w:rsidP="00BA4BE1">
      <w:pPr>
        <w:pStyle w:val="ListParagraph"/>
        <w:numPr>
          <w:ilvl w:val="0"/>
          <w:numId w:val="2"/>
        </w:numPr>
        <w:tabs>
          <w:tab w:val="left" w:pos="1287"/>
        </w:tabs>
        <w:rPr>
          <w:rFonts w:ascii="Courier New" w:hAnsi="Courier New" w:cs="Courier New"/>
          <w:color w:val="000000"/>
          <w:sz w:val="20"/>
          <w:szCs w:val="20"/>
        </w:rPr>
      </w:pPr>
      <w:r w:rsidRPr="00BA4BE1">
        <w:rPr>
          <w:rFonts w:ascii="Courier New" w:hAnsi="Courier New" w:cs="Courier New"/>
          <w:color w:val="000000"/>
          <w:sz w:val="20"/>
          <w:szCs w:val="20"/>
        </w:rPr>
        <w:t>I disturbi di personalità associati ai due sottotipi prima, durante e dopo l’insorgenza dei sintomi (Bosio, Todisco, Casenza) (1000 caratteri)</w:t>
      </w:r>
    </w:p>
    <w:p w:rsidR="009A54F3" w:rsidRPr="00BA4BE1" w:rsidRDefault="009A54F3" w:rsidP="00BA4BE1">
      <w:pPr>
        <w:pStyle w:val="ListParagraph"/>
        <w:numPr>
          <w:ilvl w:val="0"/>
          <w:numId w:val="2"/>
        </w:numPr>
        <w:tabs>
          <w:tab w:val="left" w:pos="1287"/>
        </w:tabs>
        <w:rPr>
          <w:rFonts w:ascii="Courier New" w:hAnsi="Courier New" w:cs="Courier New"/>
          <w:sz w:val="20"/>
          <w:szCs w:val="20"/>
        </w:rPr>
      </w:pPr>
      <w:r w:rsidRPr="00BA4BE1">
        <w:rPr>
          <w:rFonts w:ascii="Courier New" w:hAnsi="Courier New" w:cs="Courier New"/>
          <w:color w:val="000000"/>
          <w:sz w:val="20"/>
          <w:szCs w:val="20"/>
        </w:rPr>
        <w:t>La disregolazione emotiva (Cotugno , Carli ) (1000 caratteri)</w:t>
      </w:r>
    </w:p>
    <w:p w:rsidR="009A54F3" w:rsidRPr="00BA4BE1" w:rsidRDefault="009A54F3" w:rsidP="00BA4BE1">
      <w:pPr>
        <w:pStyle w:val="ListParagraph"/>
        <w:numPr>
          <w:ilvl w:val="0"/>
          <w:numId w:val="2"/>
        </w:numPr>
        <w:tabs>
          <w:tab w:val="left" w:pos="1287"/>
        </w:tabs>
        <w:rPr>
          <w:rFonts w:ascii="Courier New" w:hAnsi="Courier New" w:cs="Courier New"/>
          <w:sz w:val="20"/>
          <w:szCs w:val="20"/>
        </w:rPr>
      </w:pPr>
      <w:r w:rsidRPr="00BA4BE1">
        <w:rPr>
          <w:rFonts w:ascii="Courier New" w:hAnsi="Courier New" w:cs="Courier New"/>
          <w:sz w:val="20"/>
          <w:szCs w:val="20"/>
        </w:rPr>
        <w:t>Le patologie psichiatriche associate o peggiorate dall’AN: nevrosi e psicosi. (Cosenza) (</w:t>
      </w:r>
      <w:r w:rsidRPr="00BA4BE1">
        <w:rPr>
          <w:rFonts w:ascii="Courier New" w:hAnsi="Courier New" w:cs="Courier New"/>
          <w:color w:val="000000"/>
          <w:sz w:val="20"/>
          <w:szCs w:val="20"/>
        </w:rPr>
        <w:t>1000 caratteri)</w:t>
      </w:r>
    </w:p>
    <w:p w:rsidR="009A54F3" w:rsidRPr="00BA4BE1" w:rsidRDefault="009A54F3" w:rsidP="00BA4BE1">
      <w:pPr>
        <w:pStyle w:val="ListParagraph"/>
        <w:numPr>
          <w:ilvl w:val="0"/>
          <w:numId w:val="2"/>
        </w:numPr>
        <w:tabs>
          <w:tab w:val="left" w:pos="1287"/>
        </w:tabs>
        <w:rPr>
          <w:rFonts w:ascii="Courier New" w:hAnsi="Courier New" w:cs="Courier New"/>
          <w:sz w:val="20"/>
          <w:szCs w:val="20"/>
        </w:rPr>
      </w:pPr>
      <w:r w:rsidRPr="00BA4BE1">
        <w:rPr>
          <w:rFonts w:ascii="Courier New" w:hAnsi="Courier New" w:cs="Courier New"/>
          <w:sz w:val="20"/>
          <w:szCs w:val="20"/>
        </w:rPr>
        <w:t>Il significato dell’autolesionimo (Carli, Castegnaro)(</w:t>
      </w:r>
      <w:r w:rsidRPr="00BA4BE1">
        <w:rPr>
          <w:rFonts w:ascii="Courier New" w:hAnsi="Courier New" w:cs="Courier New"/>
          <w:color w:val="000000"/>
          <w:sz w:val="20"/>
          <w:szCs w:val="20"/>
        </w:rPr>
        <w:t>500 caratteri)</w:t>
      </w:r>
    </w:p>
    <w:p w:rsidR="009A54F3" w:rsidRPr="00BA4BE1" w:rsidRDefault="009A54F3" w:rsidP="00BA4BE1">
      <w:pPr>
        <w:pStyle w:val="ListParagraph"/>
        <w:numPr>
          <w:ilvl w:val="0"/>
          <w:numId w:val="2"/>
        </w:numPr>
        <w:tabs>
          <w:tab w:val="left" w:pos="1287"/>
        </w:tabs>
        <w:rPr>
          <w:rFonts w:ascii="Courier New" w:hAnsi="Courier New" w:cs="Courier New"/>
          <w:sz w:val="20"/>
          <w:szCs w:val="20"/>
        </w:rPr>
      </w:pPr>
      <w:r w:rsidRPr="00BA4BE1">
        <w:rPr>
          <w:rFonts w:ascii="Courier New" w:hAnsi="Courier New" w:cs="Courier New"/>
          <w:sz w:val="20"/>
          <w:szCs w:val="20"/>
        </w:rPr>
        <w:t>L’Identità personale e l’immagine corporea: aspetti clinici e prognostici.(Micheletti)(</w:t>
      </w:r>
      <w:r w:rsidRPr="00BA4BE1">
        <w:rPr>
          <w:rFonts w:ascii="Courier New" w:hAnsi="Courier New" w:cs="Courier New"/>
          <w:color w:val="000000"/>
          <w:sz w:val="20"/>
          <w:szCs w:val="20"/>
        </w:rPr>
        <w:t>500 caratteri)</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sz w:val="20"/>
          <w:szCs w:val="20"/>
        </w:rPr>
        <w:tab/>
        <w:t>iv. I problemi implicati nel percorso terapeutico</w:t>
      </w:r>
    </w:p>
    <w:p w:rsidR="009A54F3" w:rsidRPr="00BA4BE1" w:rsidRDefault="009A54F3" w:rsidP="00BA4BE1">
      <w:pPr>
        <w:pStyle w:val="ListParagraph"/>
        <w:numPr>
          <w:ilvl w:val="0"/>
          <w:numId w:val="3"/>
        </w:numPr>
        <w:tabs>
          <w:tab w:val="left" w:pos="1287"/>
        </w:tabs>
        <w:rPr>
          <w:rFonts w:ascii="Courier New" w:hAnsi="Courier New" w:cs="Courier New"/>
          <w:sz w:val="20"/>
          <w:szCs w:val="20"/>
        </w:rPr>
      </w:pPr>
      <w:r w:rsidRPr="00BA4BE1">
        <w:rPr>
          <w:rFonts w:ascii="Courier New" w:hAnsi="Courier New" w:cs="Courier New"/>
          <w:color w:val="000000"/>
          <w:sz w:val="20"/>
          <w:szCs w:val="20"/>
        </w:rPr>
        <w:t xml:space="preserve">Il problema della motivazione e dell’ambivalenza (Ricci) (1000 caratteri) </w:t>
      </w:r>
    </w:p>
    <w:p w:rsidR="009A54F3" w:rsidRPr="00BA4BE1" w:rsidRDefault="009A54F3" w:rsidP="00BA4BE1">
      <w:pPr>
        <w:pStyle w:val="ListParagraph"/>
        <w:numPr>
          <w:ilvl w:val="0"/>
          <w:numId w:val="3"/>
        </w:numPr>
        <w:rPr>
          <w:rFonts w:ascii="Courier New" w:hAnsi="Courier New" w:cs="Courier New"/>
          <w:sz w:val="20"/>
          <w:szCs w:val="20"/>
        </w:rPr>
      </w:pPr>
      <w:r w:rsidRPr="00BA4BE1">
        <w:rPr>
          <w:rFonts w:ascii="Courier New" w:hAnsi="Courier New" w:cs="Courier New"/>
          <w:sz w:val="20"/>
          <w:szCs w:val="20"/>
        </w:rPr>
        <w:t>Le tecniche di base del counseling nutrizionale e l’alleanza terapeutica (Zaninotto) (1000 caratteri)</w:t>
      </w:r>
    </w:p>
    <w:p w:rsidR="009A54F3" w:rsidRPr="00BA4BE1" w:rsidRDefault="009A54F3" w:rsidP="00BA4BE1">
      <w:pPr>
        <w:pStyle w:val="ListParagraph"/>
        <w:numPr>
          <w:ilvl w:val="0"/>
          <w:numId w:val="3"/>
        </w:numPr>
        <w:rPr>
          <w:rFonts w:ascii="Courier New" w:hAnsi="Courier New" w:cs="Courier New"/>
          <w:sz w:val="20"/>
          <w:szCs w:val="20"/>
        </w:rPr>
      </w:pPr>
      <w:r w:rsidRPr="00BA4BE1">
        <w:rPr>
          <w:rFonts w:ascii="Courier New" w:hAnsi="Courier New" w:cs="Courier New"/>
          <w:sz w:val="20"/>
          <w:szCs w:val="20"/>
        </w:rPr>
        <w:t xml:space="preserve">Implicazioni nel trattamento della comorbidità dei disturbi di personalità </w:t>
      </w:r>
      <w:r w:rsidRPr="00BA4BE1">
        <w:rPr>
          <w:rFonts w:ascii="Courier New" w:hAnsi="Courier New" w:cs="Courier New"/>
          <w:sz w:val="20"/>
          <w:szCs w:val="20"/>
        </w:rPr>
        <w:lastRenderedPageBreak/>
        <w:t>(Di Stani) (1000 caratteri)</w:t>
      </w:r>
    </w:p>
    <w:p w:rsidR="009A54F3" w:rsidRPr="00BA4BE1" w:rsidRDefault="009A54F3" w:rsidP="00BA4BE1">
      <w:pPr>
        <w:pStyle w:val="ListParagraph"/>
        <w:numPr>
          <w:ilvl w:val="0"/>
          <w:numId w:val="3"/>
        </w:numPr>
        <w:rPr>
          <w:rFonts w:ascii="Courier New" w:hAnsi="Courier New" w:cs="Courier New"/>
          <w:sz w:val="20"/>
          <w:szCs w:val="20"/>
        </w:rPr>
      </w:pPr>
      <w:r w:rsidRPr="00BA4BE1">
        <w:rPr>
          <w:rFonts w:ascii="Courier New" w:hAnsi="Courier New" w:cs="Courier New"/>
          <w:sz w:val="20"/>
          <w:szCs w:val="20"/>
        </w:rPr>
        <w:t>Lavorare con la famiglia: assessment e tecniche di intervento (Todisco) (1000 caratteri)</w:t>
      </w:r>
    </w:p>
    <w:p w:rsidR="009A54F3" w:rsidRPr="00BA4BE1" w:rsidRDefault="009A54F3" w:rsidP="00BA4BE1">
      <w:pPr>
        <w:pStyle w:val="ListParagraph"/>
        <w:numPr>
          <w:ilvl w:val="0"/>
          <w:numId w:val="3"/>
        </w:numPr>
        <w:rPr>
          <w:rFonts w:ascii="Courier New" w:hAnsi="Courier New" w:cs="Courier New"/>
          <w:color w:val="000000"/>
          <w:sz w:val="20"/>
          <w:szCs w:val="20"/>
        </w:rPr>
      </w:pPr>
      <w:r w:rsidRPr="00BA4BE1">
        <w:rPr>
          <w:rFonts w:ascii="Courier New" w:hAnsi="Courier New" w:cs="Courier New"/>
          <w:sz w:val="20"/>
          <w:szCs w:val="20"/>
        </w:rPr>
        <w:t>Gli studi di esito dei diversi trattamenti terapeutici dell'anoressia (Cotugno) (500 caratteri)</w:t>
      </w:r>
    </w:p>
    <w:p w:rsidR="009A54F3" w:rsidRPr="00BA4BE1" w:rsidRDefault="009A54F3" w:rsidP="00BA4BE1">
      <w:pPr>
        <w:pStyle w:val="ListParagraph"/>
        <w:numPr>
          <w:ilvl w:val="0"/>
          <w:numId w:val="3"/>
        </w:numPr>
        <w:tabs>
          <w:tab w:val="left" w:pos="1287"/>
          <w:tab w:val="left" w:pos="1854"/>
          <w:tab w:val="left" w:pos="2421"/>
        </w:tabs>
        <w:rPr>
          <w:rFonts w:ascii="Courier New" w:hAnsi="Courier New" w:cs="Courier New"/>
          <w:color w:val="000000"/>
          <w:sz w:val="20"/>
          <w:szCs w:val="20"/>
        </w:rPr>
      </w:pPr>
      <w:r w:rsidRPr="00BA4BE1">
        <w:rPr>
          <w:rFonts w:ascii="Courier New" w:hAnsi="Courier New" w:cs="Courier New"/>
          <w:color w:val="000000"/>
          <w:sz w:val="20"/>
          <w:szCs w:val="20"/>
        </w:rPr>
        <w:t>La successione dei differenti percorsi terapeutici non farmacologici (Cotugno, Cosenza, Todisco) (2000 caratteri)</w:t>
      </w:r>
    </w:p>
    <w:p w:rsidR="009A54F3" w:rsidRPr="00BA4BE1" w:rsidRDefault="009A54F3" w:rsidP="00BA4BE1">
      <w:pPr>
        <w:pStyle w:val="ListParagraph"/>
        <w:numPr>
          <w:ilvl w:val="0"/>
          <w:numId w:val="3"/>
        </w:numPr>
        <w:tabs>
          <w:tab w:val="left" w:pos="1287"/>
          <w:tab w:val="left" w:pos="1854"/>
          <w:tab w:val="left" w:pos="2421"/>
        </w:tabs>
        <w:rPr>
          <w:rFonts w:ascii="Courier New" w:hAnsi="Courier New" w:cs="Courier New"/>
          <w:sz w:val="20"/>
          <w:szCs w:val="20"/>
        </w:rPr>
      </w:pPr>
      <w:r w:rsidRPr="00BA4BE1">
        <w:rPr>
          <w:rFonts w:ascii="Courier New" w:hAnsi="Courier New" w:cs="Courier New"/>
          <w:color w:val="000000"/>
          <w:sz w:val="20"/>
          <w:szCs w:val="20"/>
        </w:rPr>
        <w:t>Comportamenti assistenziali in caso di quadri clinici di grave entità e di pericolo di vita (Todisco, Cotugno) (1000 caratteri)</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sz w:val="20"/>
          <w:szCs w:val="20"/>
        </w:rPr>
        <w:t xml:space="preserve">   Discussione e Problemi aperti</w:t>
      </w:r>
    </w:p>
    <w:p w:rsidR="009A54F3" w:rsidRPr="00BA4BE1" w:rsidRDefault="009A54F3" w:rsidP="00BA4BE1">
      <w:pPr>
        <w:tabs>
          <w:tab w:val="left" w:pos="1134"/>
          <w:tab w:val="left" w:pos="1701"/>
        </w:tabs>
        <w:rPr>
          <w:rFonts w:ascii="Courier New" w:hAnsi="Courier New" w:cs="Courier New"/>
          <w:color w:val="000000"/>
          <w:sz w:val="20"/>
          <w:szCs w:val="20"/>
        </w:rPr>
      </w:pPr>
    </w:p>
    <w:p w:rsidR="009A54F3" w:rsidRPr="00BA4BE1" w:rsidRDefault="009A54F3" w:rsidP="00BA4BE1">
      <w:pPr>
        <w:tabs>
          <w:tab w:val="left" w:pos="1134"/>
          <w:tab w:val="left" w:pos="1701"/>
        </w:tabs>
        <w:rPr>
          <w:rFonts w:ascii="Courier New" w:hAnsi="Courier New" w:cs="Courier New"/>
          <w:color w:val="000000"/>
          <w:sz w:val="20"/>
          <w:szCs w:val="20"/>
        </w:rPr>
      </w:pPr>
      <w:r w:rsidRPr="00BA4BE1">
        <w:rPr>
          <w:rFonts w:ascii="Courier New" w:hAnsi="Courier New" w:cs="Courier New"/>
          <w:color w:val="000000"/>
          <w:sz w:val="20"/>
          <w:szCs w:val="20"/>
        </w:rPr>
        <w:t>C. L’Azione</w:t>
      </w:r>
    </w:p>
    <w:p w:rsidR="009A54F3" w:rsidRPr="00BA4BE1" w:rsidRDefault="009A54F3" w:rsidP="00BA4BE1">
      <w:pPr>
        <w:tabs>
          <w:tab w:val="left" w:pos="1134"/>
          <w:tab w:val="left" w:pos="1701"/>
        </w:tabs>
        <w:rPr>
          <w:rFonts w:ascii="Courier New" w:hAnsi="Courier New" w:cs="Courier New"/>
          <w:sz w:val="20"/>
          <w:szCs w:val="20"/>
        </w:rPr>
      </w:pPr>
      <w:r w:rsidRPr="00BA4BE1">
        <w:rPr>
          <w:rFonts w:ascii="Courier New" w:hAnsi="Courier New" w:cs="Courier New"/>
          <w:color w:val="000000"/>
          <w:sz w:val="20"/>
          <w:szCs w:val="20"/>
        </w:rPr>
        <w:t>i. Protocolli Diagnostico-Terapeutici Consigliati</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ii. Raccomandazioni per la Pratica Clinica e per la Ricerca Fi</w:t>
      </w:r>
      <w:r w:rsidR="00B35EC7">
        <w:rPr>
          <w:rFonts w:ascii="Courier New" w:hAnsi="Courier New" w:cs="Courier New"/>
          <w:sz w:val="20"/>
          <w:szCs w:val="20"/>
        </w:rPr>
        <w:t>n</w:t>
      </w:r>
      <w:r w:rsidRPr="00BA4BE1">
        <w:rPr>
          <w:rFonts w:ascii="Courier New" w:hAnsi="Courier New" w:cs="Courier New"/>
          <w:sz w:val="20"/>
          <w:szCs w:val="20"/>
        </w:rPr>
        <w:t>alizzata</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iii. Risposte ai Quesiti</w:t>
      </w:r>
    </w:p>
    <w:p w:rsidR="009A54F3" w:rsidRPr="00BA4BE1" w:rsidRDefault="009A54F3" w:rsidP="00BA4BE1">
      <w:pPr>
        <w:rPr>
          <w:rFonts w:ascii="Courier New" w:hAnsi="Courier New" w:cs="Courier New"/>
          <w:sz w:val="20"/>
          <w:szCs w:val="20"/>
        </w:rPr>
      </w:pPr>
    </w:p>
    <w:p w:rsidR="009A54F3" w:rsidRPr="00BA4BE1" w:rsidRDefault="009A54F3" w:rsidP="00BA4BE1">
      <w:pPr>
        <w:rPr>
          <w:rFonts w:ascii="Courier New" w:hAnsi="Courier New" w:cs="Courier New"/>
          <w:color w:val="FF0000"/>
          <w:sz w:val="20"/>
          <w:szCs w:val="20"/>
        </w:rPr>
      </w:pPr>
      <w:r w:rsidRPr="00BA4BE1">
        <w:rPr>
          <w:rFonts w:ascii="Courier New" w:hAnsi="Courier New" w:cs="Courier New"/>
          <w:sz w:val="20"/>
          <w:szCs w:val="20"/>
        </w:rPr>
        <w:t>D. Riassunto e brevi conclusioni</w:t>
      </w:r>
    </w:p>
    <w:p w:rsidR="009A54F3" w:rsidRPr="00BA4BE1" w:rsidRDefault="009A54F3" w:rsidP="00BA4BE1">
      <w:pPr>
        <w:tabs>
          <w:tab w:val="left" w:pos="1134"/>
          <w:tab w:val="left" w:pos="1701"/>
        </w:tabs>
        <w:rPr>
          <w:rFonts w:ascii="Courier New" w:hAnsi="Courier New" w:cs="Courier New"/>
          <w:color w:val="FF0000"/>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 xml:space="preserve">Introduzione </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Acronimi</w:t>
      </w:r>
    </w:p>
    <w:p w:rsidR="009A54F3" w:rsidRPr="00BA4BE1" w:rsidRDefault="009A54F3" w:rsidP="00BA4BE1">
      <w:pPr>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AN: Anoressia Nervosa, APA: American Psychiatric Association, DSM: Diagnostic Statistical Manual</w:t>
      </w:r>
      <w:r w:rsidR="00BA4BE1">
        <w:rPr>
          <w:rFonts w:ascii="Courier New" w:hAnsi="Courier New" w:cs="Courier New"/>
          <w:sz w:val="20"/>
          <w:szCs w:val="20"/>
        </w:rPr>
        <w:t xml:space="preserve">, </w:t>
      </w:r>
      <w:r w:rsidRPr="00BA4BE1">
        <w:rPr>
          <w:rFonts w:ascii="Courier New" w:hAnsi="Courier New" w:cs="Courier New"/>
          <w:sz w:val="20"/>
          <w:szCs w:val="20"/>
        </w:rPr>
        <w:t xml:space="preserve">AN: Anoressia Nervosa senza distinzione in sottotipi, ANR: AN con restrizione ma senza purging, ANP: AN con purging ma senza binge, ANB: AN con binging ma senza purging, ANBN: BN con storia di AN e peso normale, BE: Binge Eating, BEB: Bing Eating Behaviour, BED: Binge Eating Disorder, BN: Bulimia Nervosa , CBT Cognitive Behavioral Therapy, Cc: </w:t>
      </w:r>
      <w:r w:rsidRPr="00BA4BE1">
        <w:rPr>
          <w:rFonts w:ascii="Courier New" w:hAnsi="Courier New" w:cs="Courier New"/>
          <w:color w:val="000000"/>
          <w:sz w:val="20"/>
          <w:szCs w:val="20"/>
        </w:rPr>
        <w:t xml:space="preserve">Consensus Conference , </w:t>
      </w:r>
      <w:r w:rsidRPr="00BA4BE1">
        <w:rPr>
          <w:rFonts w:ascii="Courier New" w:hAnsi="Courier New" w:cs="Courier New"/>
          <w:sz w:val="20"/>
          <w:szCs w:val="20"/>
        </w:rPr>
        <w:t>DA: Disturbi Alimentari propriamente detti (AN, BN, BED, EDNOS)</w:t>
      </w:r>
      <w:r w:rsidRPr="00BA4BE1">
        <w:rPr>
          <w:rFonts w:ascii="Courier New" w:hAnsi="Courier New" w:cs="Courier New"/>
          <w:color w:val="993366"/>
          <w:sz w:val="20"/>
          <w:szCs w:val="20"/>
        </w:rPr>
        <w:t>,</w:t>
      </w:r>
      <w:r w:rsidRPr="00BA4BE1">
        <w:rPr>
          <w:rFonts w:ascii="Courier New" w:hAnsi="Courier New" w:cs="Courier New"/>
          <w:sz w:val="20"/>
          <w:szCs w:val="20"/>
        </w:rPr>
        <w:t xml:space="preserve"> DAI :Disturbo da Alimentazione Incontrollata, DANAS: Disturbi Alimentazione non Altrimenti Specificati</w:t>
      </w:r>
      <w:r w:rsidRPr="00BA4BE1">
        <w:rPr>
          <w:rFonts w:ascii="Courier New" w:hAnsi="Courier New" w:cs="Courier New"/>
          <w:color w:val="000000"/>
          <w:sz w:val="20"/>
          <w:szCs w:val="20"/>
        </w:rPr>
        <w:t>,</w:t>
      </w:r>
      <w:r w:rsidRPr="00BA4BE1">
        <w:rPr>
          <w:rFonts w:ascii="Courier New" w:hAnsi="Courier New" w:cs="Courier New"/>
          <w:sz w:val="20"/>
          <w:szCs w:val="20"/>
        </w:rPr>
        <w:t>DAO: Distirbi Alimentari Obesità, DCA:Disturbi del Comportamento Alimentare, DOC: Disturbo Ossessivo Compulsivo, DP: Disturbo di Personalità DPB: Disturbo di Personalità Borderline, DPRS: Depressione, DSM: Diagnostic and Statistical Manual of Mental Disorders,IPT:</w:t>
      </w:r>
      <w:r w:rsidRPr="00BA4BE1">
        <w:rPr>
          <w:rFonts w:ascii="Courier New" w:hAnsi="Courier New" w:cs="Courier New"/>
          <w:color w:val="000000"/>
          <w:sz w:val="20"/>
          <w:szCs w:val="20"/>
        </w:rPr>
        <w:t xml:space="preserve"> psicoterapia interpersonale, </w:t>
      </w:r>
      <w:r w:rsidRPr="00BA4BE1">
        <w:rPr>
          <w:rFonts w:ascii="Courier New" w:hAnsi="Courier New" w:cs="Courier New"/>
          <w:sz w:val="20"/>
          <w:szCs w:val="20"/>
        </w:rPr>
        <w:t>EDNOS  : Eating Disorder Not Otherwise Specified, ESEMeD: European Study on the Epidemiology of Mental Disorders, FBT :Family-Based Treatment, ISS: Istituto Superiore di Sanità, LG: Linea Guida, NICE: National Institute for Health and Clinical Excellence, OB: Obesità, PB: Purging Behaviour,</w:t>
      </w:r>
      <w:r w:rsidRPr="00BA4BE1">
        <w:rPr>
          <w:rFonts w:ascii="Courier New" w:hAnsi="Courier New" w:cs="Courier New"/>
          <w:color w:val="4F6228"/>
          <w:sz w:val="20"/>
          <w:szCs w:val="20"/>
        </w:rPr>
        <w:t xml:space="preserve"> </w:t>
      </w:r>
      <w:r w:rsidRPr="00BA4BE1">
        <w:rPr>
          <w:rFonts w:ascii="Courier New" w:hAnsi="Courier New" w:cs="Courier New"/>
          <w:color w:val="000000"/>
          <w:sz w:val="20"/>
          <w:szCs w:val="20"/>
        </w:rPr>
        <w:t>RSM : Rapporto Standardizzato Mortalità</w:t>
      </w:r>
      <w:r w:rsidRPr="00BA4BE1">
        <w:rPr>
          <w:rFonts w:ascii="Courier New" w:hAnsi="Courier New" w:cs="Courier New"/>
          <w:sz w:val="20"/>
          <w:szCs w:val="20"/>
        </w:rPr>
        <w:t>,</w:t>
      </w:r>
      <w:r w:rsidRPr="00BA4BE1">
        <w:rPr>
          <w:rFonts w:ascii="Courier New" w:hAnsi="Courier New" w:cs="Courier New"/>
          <w:color w:val="943634"/>
          <w:sz w:val="20"/>
          <w:szCs w:val="20"/>
        </w:rPr>
        <w:t xml:space="preserve"> </w:t>
      </w:r>
      <w:r w:rsidRPr="00BA4BE1">
        <w:rPr>
          <w:rFonts w:ascii="Courier New" w:hAnsi="Courier New" w:cs="Courier New"/>
          <w:color w:val="000000"/>
          <w:sz w:val="20"/>
          <w:szCs w:val="20"/>
        </w:rPr>
        <w:t>TEs :esperienze traumatiche</w:t>
      </w:r>
    </w:p>
    <w:p w:rsidR="009A54F3" w:rsidRPr="00BA4BE1" w:rsidRDefault="009A54F3" w:rsidP="00BA4BE1">
      <w:pPr>
        <w:ind w:left="360"/>
        <w:rPr>
          <w:rFonts w:ascii="Courier New" w:hAnsi="Courier New" w:cs="Courier New"/>
          <w:sz w:val="20"/>
          <w:szCs w:val="20"/>
        </w:rPr>
      </w:pPr>
    </w:p>
    <w:p w:rsidR="009A54F3" w:rsidRDefault="009A54F3" w:rsidP="00BA4BE1">
      <w:pPr>
        <w:ind w:left="360"/>
        <w:rPr>
          <w:rFonts w:ascii="Courier New" w:hAnsi="Courier New" w:cs="Courier New"/>
          <w:sz w:val="20"/>
          <w:szCs w:val="20"/>
        </w:rPr>
      </w:pPr>
      <w:r w:rsidRPr="00BA4BE1">
        <w:rPr>
          <w:rFonts w:ascii="Courier New" w:hAnsi="Courier New" w:cs="Courier New"/>
          <w:sz w:val="20"/>
          <w:szCs w:val="20"/>
        </w:rPr>
        <w:t>A.Introduzione (Manzi SA, Manzi F, Cotrufo)</w:t>
      </w:r>
    </w:p>
    <w:p w:rsidR="00B35EC7" w:rsidRPr="00BA4BE1" w:rsidRDefault="00B35EC7" w:rsidP="00BA4BE1">
      <w:pPr>
        <w:ind w:left="360"/>
        <w:rPr>
          <w:rFonts w:ascii="Courier New" w:hAnsi="Courier New" w:cs="Courier New"/>
          <w:sz w:val="20"/>
          <w:szCs w:val="20"/>
        </w:rPr>
      </w:pPr>
    </w:p>
    <w:p w:rsidR="009A54F3" w:rsidRPr="00BA4BE1" w:rsidRDefault="009A54F3" w:rsidP="00BA4BE1">
      <w:pPr>
        <w:spacing w:line="276" w:lineRule="auto"/>
        <w:rPr>
          <w:rFonts w:ascii="Courier New" w:hAnsi="Courier New" w:cs="Courier New"/>
          <w:color w:val="000000"/>
          <w:sz w:val="20"/>
          <w:szCs w:val="20"/>
        </w:rPr>
      </w:pPr>
      <w:r w:rsidRPr="00BA4BE1">
        <w:rPr>
          <w:rFonts w:ascii="Courier New" w:hAnsi="Courier New" w:cs="Courier New"/>
          <w:sz w:val="20"/>
          <w:szCs w:val="20"/>
        </w:rPr>
        <w:t>I disturbi alimentari (DA) non sono patologie nuove, essi in realtà sono stati descritti per la prima volta alcuni secoli fa. Tra i disturbi alimentari  sicuramente è l’Anoressia Nervosa (AN) che è stata descritta per prima, nel suo profilo psicologico e sintomatico . Chi  per la prima volta, da un punto di vista medico, ha descritto in modo dettagliato le caratteristiche sintomatiche, comportamentali e relazionali dell’AN sono stati  un medico inglese, Gull (1873), e uno francese, Laségue (1873), che descrissero contemporaneamente dei casi.</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L’odierna classificazione dei disturbi dell’alimentazione (DA)  nel  Manuale Diagnostico e Statistico (DSM: Diagnostic and Statistical Manual), pubblicato dall’</w:t>
      </w:r>
      <w:r w:rsidRPr="00BA4BE1">
        <w:rPr>
          <w:rFonts w:ascii="Courier New" w:hAnsi="Courier New" w:cs="Courier New"/>
          <w:sz w:val="20"/>
          <w:szCs w:val="20"/>
        </w:rPr>
        <w:t xml:space="preserve">American Psychiatric Association(APA) </w:t>
      </w:r>
      <w:r w:rsidRPr="00BA4BE1">
        <w:rPr>
          <w:rFonts w:ascii="Courier New" w:hAnsi="Courier New" w:cs="Courier New"/>
          <w:color w:val="000000"/>
          <w:sz w:val="20"/>
          <w:szCs w:val="20"/>
        </w:rPr>
        <w:t xml:space="preserve"> è frutto della cronologia con cui le malattie sono state identificate e con ciò della tradizione della denominazione medico-psichiatrica (APA 1983, 1988, 1996) </w:t>
      </w:r>
    </w:p>
    <w:p w:rsidR="00B35EC7" w:rsidRPr="00BA4BE1" w:rsidRDefault="00B35EC7" w:rsidP="00BA4BE1">
      <w:pPr>
        <w:rPr>
          <w:rFonts w:ascii="Courier New" w:hAnsi="Courier New" w:cs="Courier New"/>
          <w:color w:val="000000"/>
          <w:sz w:val="20"/>
          <w:szCs w:val="20"/>
        </w:rPr>
      </w:pPr>
    </w:p>
    <w:p w:rsidR="009A54F3" w:rsidRDefault="009A54F3" w:rsidP="00BA4BE1">
      <w:pPr>
        <w:pStyle w:val="ListParagraph"/>
        <w:ind w:left="0"/>
        <w:rPr>
          <w:rFonts w:ascii="Courier New" w:hAnsi="Courier New" w:cs="Courier New"/>
          <w:color w:val="000000"/>
          <w:sz w:val="20"/>
          <w:szCs w:val="20"/>
        </w:rPr>
      </w:pPr>
      <w:r w:rsidRPr="00BA4BE1">
        <w:rPr>
          <w:rFonts w:ascii="Courier New" w:hAnsi="Courier New" w:cs="Courier New"/>
          <w:color w:val="000000"/>
          <w:sz w:val="20"/>
          <w:szCs w:val="20"/>
        </w:rPr>
        <w:t>1.I Definizione dell’AN nel DSM IV e criteri diagnostici (Manzi SA, Manzi F, Cotrufo, Di Stani)</w:t>
      </w:r>
    </w:p>
    <w:p w:rsidR="00B35EC7" w:rsidRPr="00BA4BE1" w:rsidRDefault="00B35EC7" w:rsidP="00BA4BE1">
      <w:pPr>
        <w:pStyle w:val="ListParagraph"/>
        <w:ind w:left="0"/>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 xml:space="preserve">Nel DSM IV (Quarta edizione del DSM, pubblicata nel 1994), per la prima volta, i disturbi alimentari hanno una classe diagnostica a se stante. Essa comprende: l’Anoressia nervosa (AN), Bulimia nervosa (BN) ed i Disturbi dell’Alimentazione </w:t>
      </w:r>
      <w:r w:rsidRPr="00BA4BE1">
        <w:rPr>
          <w:rFonts w:ascii="Courier New" w:hAnsi="Courier New" w:cs="Courier New"/>
          <w:sz w:val="20"/>
          <w:szCs w:val="20"/>
        </w:rPr>
        <w:lastRenderedPageBreak/>
        <w:t>non Altrimenti Specificati (DANAS) o Eating Disorder Not Otherwise Specified (EDNOS) (APA, 1996, 2001).</w:t>
      </w:r>
    </w:p>
    <w:p w:rsidR="009A54F3" w:rsidRPr="00BA4BE1" w:rsidRDefault="009A54F3" w:rsidP="00BA4BE1">
      <w:pPr>
        <w:spacing w:line="276" w:lineRule="auto"/>
        <w:rPr>
          <w:rFonts w:ascii="Courier New" w:hAnsi="Courier New" w:cs="Courier New"/>
          <w:sz w:val="20"/>
          <w:szCs w:val="20"/>
        </w:rPr>
      </w:pPr>
      <w:r w:rsidRPr="00BA4BE1">
        <w:rPr>
          <w:rFonts w:ascii="Courier New" w:hAnsi="Courier New" w:cs="Courier New"/>
          <w:sz w:val="20"/>
          <w:szCs w:val="20"/>
        </w:rPr>
        <w:t>L’anoressia  viene suddivisa in due sottocategorie: tipo restrittivo (ANR), tipo con abbuffate/ condotte di eliminazione (ANBP). Vengono definiti i criteri secondo cui è possibile porre diagnosi di AN.</w:t>
      </w:r>
    </w:p>
    <w:p w:rsidR="009A54F3" w:rsidRPr="00BA4BE1" w:rsidRDefault="009A54F3" w:rsidP="00BA4BE1">
      <w:pPr>
        <w:spacing w:line="276" w:lineRule="auto"/>
        <w:rPr>
          <w:rFonts w:ascii="Courier New" w:hAnsi="Courier New" w:cs="Courier New"/>
          <w:sz w:val="20"/>
          <w:szCs w:val="20"/>
        </w:rPr>
      </w:pPr>
      <w:r w:rsidRPr="00BA4BE1">
        <w:rPr>
          <w:rFonts w:ascii="Courier New" w:hAnsi="Courier New" w:cs="Courier New"/>
          <w:sz w:val="20"/>
          <w:szCs w:val="20"/>
        </w:rPr>
        <w:t>Nel DSM IV sono definiti i seguenti criteri diagnostici necessari  per porre diagnosi di AN:</w:t>
      </w:r>
    </w:p>
    <w:p w:rsidR="009A54F3" w:rsidRPr="00BA4BE1" w:rsidRDefault="009A54F3" w:rsidP="00BA4BE1">
      <w:pPr>
        <w:numPr>
          <w:ilvl w:val="0"/>
          <w:numId w:val="4"/>
        </w:numPr>
        <w:spacing w:line="276" w:lineRule="auto"/>
        <w:rPr>
          <w:rFonts w:ascii="Courier New" w:hAnsi="Courier New" w:cs="Courier New"/>
          <w:sz w:val="20"/>
          <w:szCs w:val="20"/>
        </w:rPr>
      </w:pPr>
      <w:r w:rsidRPr="00BA4BE1">
        <w:rPr>
          <w:rFonts w:ascii="Courier New" w:hAnsi="Courier New" w:cs="Courier New"/>
          <w:sz w:val="20"/>
          <w:szCs w:val="20"/>
        </w:rPr>
        <w:t>Rifiuto di mantenere il peso corporeo al livello minimo normale per l’età e la statura o al di sopra di esso (p.e.: perdita di peso che porta a mantenere il peso corporeo al di sotto dell’85% di quello atteso; o in età evolutiva, mancanza dell’aumento di peso previsto che porta a un peso corporeo inferiore all’85% di quello atteso).</w:t>
      </w:r>
    </w:p>
    <w:p w:rsidR="009A54F3" w:rsidRPr="00BA4BE1" w:rsidRDefault="009A54F3" w:rsidP="00BA4BE1">
      <w:pPr>
        <w:numPr>
          <w:ilvl w:val="0"/>
          <w:numId w:val="4"/>
        </w:numPr>
        <w:spacing w:line="276" w:lineRule="auto"/>
        <w:rPr>
          <w:rFonts w:ascii="Courier New" w:hAnsi="Courier New" w:cs="Courier New"/>
          <w:sz w:val="20"/>
          <w:szCs w:val="20"/>
        </w:rPr>
      </w:pPr>
      <w:r w:rsidRPr="00BA4BE1">
        <w:rPr>
          <w:rFonts w:ascii="Courier New" w:hAnsi="Courier New" w:cs="Courier New"/>
          <w:sz w:val="20"/>
          <w:szCs w:val="20"/>
        </w:rPr>
        <w:t>Intensa paura di  aumentare di peso o di ingrassare, pur essendo sottopeso.</w:t>
      </w:r>
    </w:p>
    <w:p w:rsidR="009A54F3" w:rsidRPr="00BA4BE1" w:rsidRDefault="009A54F3" w:rsidP="00BA4BE1">
      <w:pPr>
        <w:numPr>
          <w:ilvl w:val="0"/>
          <w:numId w:val="4"/>
        </w:numPr>
        <w:spacing w:line="276" w:lineRule="auto"/>
        <w:rPr>
          <w:rFonts w:ascii="Courier New" w:hAnsi="Courier New" w:cs="Courier New"/>
          <w:sz w:val="20"/>
          <w:szCs w:val="20"/>
        </w:rPr>
      </w:pPr>
      <w:r w:rsidRPr="00BA4BE1">
        <w:rPr>
          <w:rFonts w:ascii="Courier New" w:hAnsi="Courier New" w:cs="Courier New"/>
          <w:sz w:val="20"/>
          <w:szCs w:val="20"/>
        </w:rPr>
        <w:t>Alterazione del modo in cui il soggetto vive il peso o le forme del proprio corpo, o eccessiva influenza  del peso e delle forme del corpo sui livelli di autostima o diniego della gravità della perdita di peso attuale.</w:t>
      </w:r>
    </w:p>
    <w:p w:rsidR="009A54F3" w:rsidRPr="00BA4BE1" w:rsidRDefault="009A54F3" w:rsidP="00BA4BE1">
      <w:pPr>
        <w:numPr>
          <w:ilvl w:val="0"/>
          <w:numId w:val="4"/>
        </w:numPr>
        <w:spacing w:line="276" w:lineRule="auto"/>
        <w:rPr>
          <w:rFonts w:ascii="Courier New" w:hAnsi="Courier New" w:cs="Courier New"/>
          <w:sz w:val="20"/>
          <w:szCs w:val="20"/>
        </w:rPr>
      </w:pPr>
      <w:r w:rsidRPr="00BA4BE1">
        <w:rPr>
          <w:rFonts w:ascii="Courier New" w:hAnsi="Courier New" w:cs="Courier New"/>
          <w:sz w:val="20"/>
          <w:szCs w:val="20"/>
        </w:rPr>
        <w:t>Nelle donne che hanno già avuto menarca, amenorrea, cioè assenza di almeno tre cicli mestruali consecutivi.</w:t>
      </w:r>
    </w:p>
    <w:p w:rsidR="009A54F3" w:rsidRPr="00BA4BE1" w:rsidRDefault="009A54F3" w:rsidP="00BA4BE1">
      <w:pPr>
        <w:numPr>
          <w:ilvl w:val="0"/>
          <w:numId w:val="4"/>
        </w:numPr>
        <w:spacing w:line="276" w:lineRule="auto"/>
        <w:rPr>
          <w:rFonts w:ascii="Courier New" w:hAnsi="Courier New" w:cs="Courier New"/>
          <w:sz w:val="20"/>
          <w:szCs w:val="20"/>
        </w:rPr>
      </w:pPr>
      <w:r w:rsidRPr="00BA4BE1">
        <w:rPr>
          <w:rFonts w:ascii="Courier New" w:hAnsi="Courier New" w:cs="Courier New"/>
          <w:sz w:val="20"/>
          <w:szCs w:val="20"/>
        </w:rPr>
        <w:t>Specificare il sottotipo:</w:t>
      </w:r>
    </w:p>
    <w:p w:rsidR="009A54F3" w:rsidRPr="00BA4BE1" w:rsidRDefault="009A54F3" w:rsidP="00BA4BE1">
      <w:pPr>
        <w:spacing w:line="276" w:lineRule="auto"/>
        <w:ind w:left="1080"/>
        <w:rPr>
          <w:rFonts w:ascii="Courier New" w:hAnsi="Courier New" w:cs="Courier New"/>
          <w:sz w:val="20"/>
          <w:szCs w:val="20"/>
        </w:rPr>
      </w:pPr>
      <w:r w:rsidRPr="00BA4BE1">
        <w:rPr>
          <w:rFonts w:ascii="Courier New" w:hAnsi="Courier New" w:cs="Courier New"/>
          <w:sz w:val="20"/>
          <w:szCs w:val="20"/>
        </w:rPr>
        <w:t>Tipo restrittivo</w:t>
      </w:r>
    </w:p>
    <w:p w:rsidR="009A54F3" w:rsidRPr="00BA4BE1" w:rsidRDefault="009A54F3" w:rsidP="00BA4BE1">
      <w:pPr>
        <w:spacing w:line="276" w:lineRule="auto"/>
        <w:ind w:left="1080"/>
        <w:rPr>
          <w:rFonts w:ascii="Courier New" w:hAnsi="Courier New" w:cs="Courier New"/>
          <w:sz w:val="20"/>
          <w:szCs w:val="20"/>
        </w:rPr>
      </w:pPr>
      <w:r w:rsidRPr="00BA4BE1">
        <w:rPr>
          <w:rFonts w:ascii="Courier New" w:hAnsi="Courier New" w:cs="Courier New"/>
          <w:sz w:val="20"/>
          <w:szCs w:val="20"/>
        </w:rPr>
        <w:t>Durante l’episodio di AN la persona non presenta frequenti episodi di abbuffate o condotte di eliminazione (p.es. vomito autoindotto o uso improprio di lassativi, diuretici o clisteri).</w:t>
      </w:r>
    </w:p>
    <w:p w:rsidR="009A54F3" w:rsidRPr="00BA4BE1" w:rsidRDefault="009A54F3" w:rsidP="00BA4BE1">
      <w:pPr>
        <w:spacing w:line="276" w:lineRule="auto"/>
        <w:ind w:left="1080"/>
        <w:rPr>
          <w:rFonts w:ascii="Courier New" w:hAnsi="Courier New" w:cs="Courier New"/>
          <w:sz w:val="20"/>
          <w:szCs w:val="20"/>
        </w:rPr>
      </w:pPr>
      <w:r w:rsidRPr="00BA4BE1">
        <w:rPr>
          <w:rFonts w:ascii="Courier New" w:hAnsi="Courier New" w:cs="Courier New"/>
          <w:sz w:val="20"/>
          <w:szCs w:val="20"/>
        </w:rPr>
        <w:t>Tipo con abbuffate/condotte di eliminazione</w:t>
      </w:r>
    </w:p>
    <w:p w:rsidR="009A54F3" w:rsidRPr="00BA4BE1" w:rsidRDefault="009A54F3" w:rsidP="00BA4BE1">
      <w:pPr>
        <w:spacing w:line="276" w:lineRule="auto"/>
        <w:ind w:left="1080"/>
        <w:rPr>
          <w:rFonts w:ascii="Courier New" w:hAnsi="Courier New" w:cs="Courier New"/>
          <w:color w:val="000000"/>
          <w:sz w:val="20"/>
          <w:szCs w:val="20"/>
        </w:rPr>
      </w:pPr>
      <w:r w:rsidRPr="00BA4BE1">
        <w:rPr>
          <w:rFonts w:ascii="Courier New" w:hAnsi="Courier New" w:cs="Courier New"/>
          <w:sz w:val="20"/>
          <w:szCs w:val="20"/>
        </w:rPr>
        <w:t>Durante l’episodio di AN la persona presenta frequenti episodi  di abbuffate compulsive o condotte di eliminazione (p.e. vomito autoindotto o abuso-uso improprio di lassativi, diuretici o enteroclismi).</w:t>
      </w:r>
    </w:p>
    <w:p w:rsidR="009A54F3" w:rsidRDefault="009A54F3" w:rsidP="00BA4BE1">
      <w:pPr>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La diagnosi può essere problematica nell’infanzia e nella prima adolescenza poiché i criteri diagnostici esistenti sono poco sensibili in età evolutiva (Bellini, 2010). Una sfida diagnostica si pone in persone con disturbi fisici comorbosi come diabete, malattie croniche intestinali, disturbi endocrini e si pone un ulteriore problema di diagnosi differenziale con la marcata inappetenza presente nella depressione, con sindromi post-infettive virali o di fatica cronica, in cui l’assunzione di cibo è scarsa, o con quadri clinici secondari a tumore cerebrale (NICE,2004)</w:t>
      </w:r>
    </w:p>
    <w:p w:rsidR="00B35EC7" w:rsidRPr="00BA4BE1" w:rsidRDefault="00B35EC7" w:rsidP="00BA4BE1">
      <w:pPr>
        <w:spacing w:line="276" w:lineRule="auto"/>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2. I due sottotipi: Restrittivo puro o criptico (ANR) e quello con binge eating (ANB) e purging (ANP). (Manzi SA, Manzi F, Cotrufo, Bonanni, Di Stani)</w:t>
      </w:r>
    </w:p>
    <w:p w:rsidR="00B35EC7" w:rsidRPr="00BA4BE1" w:rsidRDefault="00B35EC7" w:rsidP="00BA4BE1">
      <w:pPr>
        <w:rPr>
          <w:rFonts w:ascii="Courier New" w:hAnsi="Courier New" w:cs="Courier New"/>
          <w:color w:val="000000"/>
          <w:sz w:val="20"/>
          <w:szCs w:val="20"/>
        </w:rPr>
      </w:pPr>
    </w:p>
    <w:p w:rsidR="009A54F3" w:rsidRPr="00BA4BE1" w:rsidRDefault="009A54F3" w:rsidP="00BA4BE1">
      <w:pPr>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 xml:space="preserve">Per la giovane che sviluppa un DA di tipo restrittivo con calo ponderale importante, se c’è adempimento di tutti i criteri diagnostici, porremo, secondo regole di classificazione DSM, la diagnosi di AN di tipo restrittivo (ANR). </w:t>
      </w:r>
    </w:p>
    <w:p w:rsidR="009A54F3" w:rsidRDefault="009A54F3" w:rsidP="00BA4BE1">
      <w:pPr>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 xml:space="preserve">La stessa persona può presentare, dopo un lasso di tempo che può variare da alcuni mesi ad alcuni anni, un mutamento della sintomatologia sviluppando abbuffate seguite da vomito con o senza normalizzazione del peso. In presenza di sottopeso si farà diagnosi di AN Purging (ANP); se, invece, la persona nel corso del tempo normalizzerà il peso e manterrà un comportamento di abbuffate e comportamenti compensatori la diagnosi sarà di BN; se avrà solo abbuffate senza comportamenti compensatori la diagnosi sarà di DANAS. Per es. Keel e Mitchell (2003) riportano che più del 50% di individui con AN svilupperà più tardi BN mentre il 30% di persone con la diagnosi di BN riferisce in anamnesi di aver sofferto di AN in passato. Negli anni seguenti Fairburn propone una visione </w:t>
      </w:r>
      <w:r w:rsidRPr="00BA4BE1">
        <w:rPr>
          <w:rFonts w:ascii="Courier New" w:hAnsi="Courier New" w:cs="Courier New"/>
          <w:color w:val="000000"/>
          <w:sz w:val="20"/>
          <w:szCs w:val="20"/>
        </w:rPr>
        <w:lastRenderedPageBreak/>
        <w:t xml:space="preserve">trans diagnostica dei DA (Fairburn 2003, 2007). Le frequenti variazioni della sintomatologia  e quindi anche della diagnosi divengono negli ultimi anni oggetto diretto di studio. L’instabilità diagnostica viene empiricamente confermata (Milos, 2009) e avrà seguito nella classificazione del DMS 5 (DSM Quinta edizione), di prossima pubblicazione. </w:t>
      </w:r>
    </w:p>
    <w:p w:rsidR="007F2D5C" w:rsidRPr="00BA4BE1" w:rsidRDefault="007F2D5C" w:rsidP="00BA4BE1">
      <w:pPr>
        <w:spacing w:line="276" w:lineRule="auto"/>
        <w:rPr>
          <w:rFonts w:ascii="Courier New" w:hAnsi="Courier New" w:cs="Courier New"/>
          <w:sz w:val="20"/>
          <w:szCs w:val="20"/>
        </w:rPr>
      </w:pPr>
    </w:p>
    <w:p w:rsidR="009A54F3" w:rsidRDefault="009A54F3" w:rsidP="00BA4BE1">
      <w:pPr>
        <w:pStyle w:val="ListParagraph"/>
        <w:ind w:left="360"/>
        <w:rPr>
          <w:rFonts w:ascii="Courier New" w:hAnsi="Courier New" w:cs="Courier New"/>
          <w:sz w:val="20"/>
          <w:szCs w:val="20"/>
        </w:rPr>
      </w:pPr>
      <w:r w:rsidRPr="00BA4BE1">
        <w:rPr>
          <w:rFonts w:ascii="Courier New" w:hAnsi="Courier New" w:cs="Courier New"/>
          <w:sz w:val="20"/>
          <w:szCs w:val="20"/>
        </w:rPr>
        <w:t>3. I criteri diagnostici dell’AN nell’evoluzione proposta dal DSM.5 di prossima pubblicazione (Bonanni, Di stani)</w:t>
      </w:r>
    </w:p>
    <w:p w:rsidR="007F2D5C" w:rsidRPr="00BA4BE1" w:rsidRDefault="007F2D5C" w:rsidP="00BA4BE1">
      <w:pPr>
        <w:pStyle w:val="ListParagraph"/>
        <w:ind w:left="360"/>
        <w:rPr>
          <w:rFonts w:ascii="Courier New" w:hAnsi="Courier New" w:cs="Courier New"/>
          <w:color w:val="000000"/>
          <w:sz w:val="20"/>
          <w:szCs w:val="20"/>
        </w:rPr>
      </w:pPr>
    </w:p>
    <w:p w:rsidR="009A54F3" w:rsidRPr="00BA4BE1" w:rsidRDefault="009A54F3" w:rsidP="00BA4BE1">
      <w:pPr>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I cambiamenti proposti nella nuova edizione del DSM (DSM 5) sono basati sul riesame della letteratura precedente, consultabile nei diversi numeri dell’International Journal of Eating Disorder, a partire dalla fine del 2009.</w:t>
      </w:r>
    </w:p>
    <w:p w:rsidR="009A54F3" w:rsidRDefault="009A54F3" w:rsidP="00BA4BE1">
      <w:pPr>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L’amenorrea come criterio diagnostico è stato eliminato in quanto rispecchierebbe in larga misura lo status nutrizionale, suggerendo quindi che è una conseguenza dell’anoressia, piuttosto che una caratteristica fondamentale della sindrome. Questo criterio inoltre perde di rilevanza per gli uomini, per le donne che assumono estrogeni, e per le fasi pre-menarca e per la menopausa(Attia, 2009).</w:t>
      </w:r>
    </w:p>
    <w:p w:rsidR="007F2D5C" w:rsidRPr="00BA4BE1" w:rsidRDefault="007F2D5C" w:rsidP="00BA4BE1">
      <w:pPr>
        <w:spacing w:line="276" w:lineRule="auto"/>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  4. I Disturbi di Personalità nella AN  (Bosio, Cosenza)</w:t>
      </w:r>
    </w:p>
    <w:p w:rsidR="007F2D5C" w:rsidRPr="00BA4BE1" w:rsidRDefault="007F2D5C" w:rsidP="00BA4BE1">
      <w:pPr>
        <w:rPr>
          <w:rFonts w:ascii="Courier New" w:hAnsi="Courier New" w:cs="Courier New"/>
          <w:sz w:val="20"/>
          <w:szCs w:val="20"/>
        </w:rPr>
      </w:pPr>
    </w:p>
    <w:p w:rsidR="009A54F3" w:rsidRPr="00BA4BE1" w:rsidRDefault="009A54F3" w:rsidP="00BA4BE1">
      <w:pPr>
        <w:tabs>
          <w:tab w:val="left" w:pos="220"/>
          <w:tab w:val="left" w:pos="567"/>
          <w:tab w:val="left" w:pos="720"/>
        </w:tabs>
        <w:spacing w:after="20"/>
        <w:rPr>
          <w:rFonts w:ascii="Courier New" w:hAnsi="Courier New" w:cs="Courier New"/>
          <w:color w:val="000000"/>
          <w:sz w:val="20"/>
          <w:szCs w:val="20"/>
        </w:rPr>
      </w:pPr>
      <w:r w:rsidRPr="00BA4BE1">
        <w:rPr>
          <w:rFonts w:ascii="Courier New" w:hAnsi="Courier New" w:cs="Courier New"/>
          <w:sz w:val="20"/>
          <w:szCs w:val="20"/>
        </w:rPr>
        <w:t xml:space="preserve">Secondo la classificazione proposta nel DSM IV , si parla di Disturbo di Personalità (DP) quando i tratti di personalità sono rigidi e non adattivi e causano una compromissione funzionale significativa o una sofferenza soggettiva. In genere i sintomi sono egosintonici e la persona tende a cambiare l'ambiente, non sé stesso. </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La diagnosi di anoressia si presenta, nella gran parte dei casi clinici, come necessaria ma non sufficiente di per sé sola a inquadrare la condizione di cui il paziente patisce. Nella dimensione categoriale del DSM IV al quadro psicopatologico complessivo e ai tratti comportamentali costanti è spesso associato un disturbo di personalità  sull’Asse II (APA, 1994). Questa considerazione preliminare si sostiene su di una premessa epistemologica discriminante articolata in due punti. Anzitutto, l’anoressia si presenta come una soluzione o una risposta che prende corpo, nella vita di un soggetto, per far fronte a una condizione problematica insostenibile che precede lo sviluppo del disturbo. In secondo luogo, l’anoressia si declina in forme differenti perché risponde a diverse strutture di personalità a partire dalle quali si esprime e sviluppa. Appare allora opportuno interrogare, in ogni caso clinico,la funzione specifica del sintomo,in ragione della struttura di personalità che la sottende. Molto utili appaiono i vari modelli proposti dalla psicoanalisi.(Bruch, 1973; Selvini Palazzoli, 1998; Speranza, 2006; Cosenza, 2008). Così molto diversi tra loro appaiono due pazienti anoressiche che articolano il loro rifiuto del cibo l’una in funzione di un delirio di contaminazione o di veneficio di marca paranoidea, l’altra in funzione di una difesa fobica dal cibo di matrice ossessivo-compulsiva con pratiche e rituali costanti di controllo (Dewambrechies-La Sagna, 2006).</w:t>
      </w:r>
    </w:p>
    <w:p w:rsidR="007F2D5C" w:rsidRPr="00BA4BE1" w:rsidRDefault="007F2D5C" w:rsidP="00BA4BE1">
      <w:pPr>
        <w:rPr>
          <w:rFonts w:ascii="Courier New" w:hAnsi="Courier New" w:cs="Courier New"/>
          <w:sz w:val="20"/>
          <w:szCs w:val="20"/>
        </w:rPr>
      </w:pPr>
    </w:p>
    <w:p w:rsidR="009A54F3"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ii. Quesiti  (Bosio)</w:t>
      </w:r>
    </w:p>
    <w:p w:rsidR="007F2D5C" w:rsidRPr="00BA4BE1" w:rsidRDefault="007F2D5C" w:rsidP="00BA4BE1">
      <w:pPr>
        <w:tabs>
          <w:tab w:val="left" w:pos="567"/>
        </w:tabs>
        <w:rPr>
          <w:rFonts w:ascii="Courier New" w:hAnsi="Courier New" w:cs="Courier New"/>
          <w:color w:val="C00000"/>
          <w:sz w:val="20"/>
          <w:szCs w:val="20"/>
        </w:rPr>
      </w:pPr>
    </w:p>
    <w:p w:rsidR="009A54F3" w:rsidRPr="007F2D5C" w:rsidRDefault="009A54F3" w:rsidP="007F2D5C">
      <w:pPr>
        <w:pStyle w:val="Paragrafoelenco"/>
        <w:numPr>
          <w:ilvl w:val="1"/>
          <w:numId w:val="4"/>
        </w:numPr>
        <w:tabs>
          <w:tab w:val="left" w:pos="567"/>
        </w:tabs>
        <w:rPr>
          <w:rFonts w:ascii="Courier New" w:hAnsi="Courier New" w:cs="Courier New"/>
          <w:sz w:val="20"/>
          <w:szCs w:val="20"/>
        </w:rPr>
      </w:pPr>
      <w:r w:rsidRPr="007F2D5C">
        <w:rPr>
          <w:rFonts w:ascii="Courier New" w:hAnsi="Courier New" w:cs="Courier New"/>
          <w:sz w:val="20"/>
          <w:szCs w:val="20"/>
        </w:rPr>
        <w:t>Esiste solo una differenza fenotipica tra ANR e ANP? Ovvero tra i due    sottotipi restrittivi senza e con purging esistono significative differenze nella loro struttura di personalità? (Bosio)</w:t>
      </w:r>
    </w:p>
    <w:p w:rsidR="007F2D5C" w:rsidRPr="007F2D5C" w:rsidRDefault="007F2D5C" w:rsidP="007F2D5C">
      <w:pPr>
        <w:pStyle w:val="Paragrafoelenco"/>
        <w:tabs>
          <w:tab w:val="left" w:pos="567"/>
        </w:tabs>
        <w:ind w:left="1080"/>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Non vi è nessuna differenza fenotipica tra ANR e ANP se si fa riferimento alla teoria trans-diagnostica , anche se sono presenti significative differenze fenomeniche sull’espressività della sintomatologia. La perdita del controllo della restrizione in presenza del sottopeso potrebbe innescare il circuitry reward. Quale può essere il significato della restrizione protratta? Non abbiamo ancora conoscenze precise ma sappiamo che spesso è accompagnata da gravi disturbi psichiatrici come: DP, depressione, comportamenti ossessivi- </w:t>
      </w:r>
      <w:r w:rsidRPr="00BA4BE1">
        <w:rPr>
          <w:rFonts w:ascii="Courier New" w:hAnsi="Courier New" w:cs="Courier New"/>
          <w:color w:val="000000"/>
          <w:sz w:val="20"/>
          <w:szCs w:val="20"/>
        </w:rPr>
        <w:lastRenderedPageBreak/>
        <w:t>compulsivi, disregolazione emotiva e multimpulività, abuso di alcool e sostanze.</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L’interpretazione dei dati riguardanti la personalità dei pazienti con AN non è facile a causa della giovane età all’esordio, dell’influenza ambientale, delle sequele organiche del digiuno. Tuttavia gli studi concordano nel rilevare che i disturbi di personalità valutati con il DSM-IV sono comuni nell’AN, e che differiscono per frequenza, prevalendo nel sottotipo binge-purging dell’AN rispetto al sottotipo restrittivo. (Bottin, 2010). </w:t>
      </w:r>
    </w:p>
    <w:p w:rsidR="007F2D5C" w:rsidRPr="00BA4BE1" w:rsidRDefault="007F2D5C" w:rsidP="00BA4BE1">
      <w:pPr>
        <w:rPr>
          <w:rFonts w:ascii="Courier New" w:hAnsi="Courier New" w:cs="Courier New"/>
          <w:sz w:val="20"/>
          <w:szCs w:val="20"/>
        </w:rPr>
      </w:pPr>
    </w:p>
    <w:p w:rsidR="009A54F3" w:rsidRPr="007F2D5C" w:rsidRDefault="009A54F3" w:rsidP="007F2D5C">
      <w:pPr>
        <w:pStyle w:val="Paragrafoelenco"/>
        <w:numPr>
          <w:ilvl w:val="1"/>
          <w:numId w:val="4"/>
        </w:numPr>
        <w:tabs>
          <w:tab w:val="left" w:pos="567"/>
        </w:tabs>
        <w:rPr>
          <w:rFonts w:ascii="Courier New" w:hAnsi="Courier New" w:cs="Courier New"/>
          <w:sz w:val="20"/>
          <w:szCs w:val="20"/>
        </w:rPr>
      </w:pPr>
      <w:r w:rsidRPr="007F2D5C">
        <w:rPr>
          <w:rFonts w:ascii="Courier New" w:hAnsi="Courier New" w:cs="Courier New"/>
          <w:sz w:val="20"/>
          <w:szCs w:val="20"/>
        </w:rPr>
        <w:t>Esprimono i due sottotipi un differente livello di gravità? (Bosio)</w:t>
      </w:r>
    </w:p>
    <w:p w:rsidR="007F2D5C" w:rsidRPr="007F2D5C" w:rsidRDefault="007F2D5C" w:rsidP="007F2D5C">
      <w:pPr>
        <w:pStyle w:val="Paragrafoelenco"/>
        <w:tabs>
          <w:tab w:val="left" w:pos="567"/>
        </w:tabs>
        <w:ind w:left="1080"/>
        <w:rPr>
          <w:rFonts w:ascii="Courier New" w:hAnsi="Courier New" w:cs="Courier New"/>
          <w:color w:val="000000"/>
          <w:sz w:val="20"/>
          <w:szCs w:val="20"/>
        </w:rPr>
      </w:pP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Non vi è differenza di gravità tra i due sottotipi di AN se si fa riferimento alla teoria trans-diagnostica. Essi possono essere presenti e succedersi nel lifetime delle pazienti. Se si interpreta il viraggio bulimico dell’AN come un fenomeno favorente la motivazione alla cura delle pazienti legato all’egodistonia, allora la forma dell’ANR può essere interpretata come indicatore di gravità perché la restrizione persistente conduce alla perdita di molte funzioni vitali fino a poter condurre alla morte. </w:t>
      </w:r>
    </w:p>
    <w:p w:rsidR="00812940" w:rsidRPr="00BA4BE1" w:rsidRDefault="00812940" w:rsidP="00BA4BE1">
      <w:pPr>
        <w:rPr>
          <w:rFonts w:ascii="Courier New" w:hAnsi="Courier New" w:cs="Courier New"/>
          <w:sz w:val="20"/>
          <w:szCs w:val="20"/>
        </w:rPr>
      </w:pPr>
    </w:p>
    <w:p w:rsidR="009A54F3" w:rsidRPr="00812940" w:rsidRDefault="009A54F3" w:rsidP="00812940">
      <w:pPr>
        <w:pStyle w:val="Paragrafoelenco"/>
        <w:numPr>
          <w:ilvl w:val="1"/>
          <w:numId w:val="4"/>
        </w:numPr>
        <w:tabs>
          <w:tab w:val="left" w:pos="567"/>
        </w:tabs>
        <w:rPr>
          <w:rFonts w:ascii="Courier New" w:hAnsi="Courier New" w:cs="Courier New"/>
          <w:sz w:val="20"/>
          <w:szCs w:val="20"/>
        </w:rPr>
      </w:pPr>
      <w:r w:rsidRPr="00812940">
        <w:rPr>
          <w:rFonts w:ascii="Courier New" w:hAnsi="Courier New" w:cs="Courier New"/>
          <w:sz w:val="20"/>
          <w:szCs w:val="20"/>
        </w:rPr>
        <w:t>In una prospettiva diagnostica non categoriale, ovvero dimensionale nel life time, quali sono gli aspetti psicologici, psicopatologici e psichiatrici caratteristici della restrizione, come sintomo primario, indipendentemente dalla diagnosi secondo il DSM-IV? Ovvero è la restrizione inadeguata, per tenere il peso sotto il livello di normalità, un sintomo di patologia mentale? (Bosio)</w:t>
      </w:r>
    </w:p>
    <w:p w:rsidR="00812940" w:rsidRPr="00812940" w:rsidRDefault="00812940" w:rsidP="00812940">
      <w:pPr>
        <w:pStyle w:val="Paragrafoelenco"/>
        <w:tabs>
          <w:tab w:val="left" w:pos="567"/>
        </w:tabs>
        <w:ind w:left="1080"/>
        <w:rPr>
          <w:rFonts w:ascii="Courier New" w:hAnsi="Courier New" w:cs="Courier New"/>
          <w:sz w:val="20"/>
          <w:szCs w:val="20"/>
        </w:rPr>
      </w:pPr>
    </w:p>
    <w:p w:rsidR="009A54F3" w:rsidRPr="00BA4BE1" w:rsidRDefault="009A54F3" w:rsidP="00BA4BE1">
      <w:pPr>
        <w:tabs>
          <w:tab w:val="left" w:pos="567"/>
        </w:tabs>
        <w:rPr>
          <w:rFonts w:ascii="Courier New" w:hAnsi="Courier New" w:cs="Courier New"/>
          <w:color w:val="C00000"/>
          <w:sz w:val="20"/>
          <w:szCs w:val="20"/>
        </w:rPr>
      </w:pPr>
      <w:r w:rsidRPr="00BA4BE1">
        <w:rPr>
          <w:rFonts w:ascii="Courier New" w:hAnsi="Courier New" w:cs="Courier New"/>
          <w:sz w:val="20"/>
          <w:szCs w:val="20"/>
        </w:rPr>
        <w:t>Uno studio condotto su oltre 5000 donne, di età compresa  tra 18-42 anni di una popolazione normale, ha evidenziato una correlazione statisticamente significativa tra la salute mentale e l’estrema restrizione dietetica (Mond, 2011). Esiste una correlazione tra l’umore disforico e l’alterato funzionamento dei circuiti che regolano le emozioni, il reward e gli aspetti edonici del cibo, fenomeno che rende le persone vulnerabili ai disturbi del comportamento alimentare (Kaye, 2008). L’abnorme regolazione della serotonina, scatenata in soggetti predisposti biologicamente e psicologicamente, causa la disforia che trova nella restrizione dietetica un sollievo momentaneo. Sono le caratteristiche della personalità dei pazienti a indurre attraverso la restrizione alimentare la piena manifestazione del disturbo e la sua perpetuazione. Lo studio di Svaldi et al. sosterrebbe che i deficit della regolazione emotiva, centrali nell’AN e statisticamente più presenti nei DCA rispetto ai controlli, sembrano un fattore di rischio e/o di mantenimento trans-diagnostico piuttosto che un disordine alimentare-specifico (Svaldi, 2012).</w:t>
      </w:r>
    </w:p>
    <w:p w:rsidR="009A54F3" w:rsidRPr="00BA4BE1" w:rsidRDefault="009A54F3" w:rsidP="00BA4BE1">
      <w:pPr>
        <w:rPr>
          <w:rFonts w:ascii="Courier New" w:hAnsi="Courier New" w:cs="Courier New"/>
          <w:color w:val="C00000"/>
          <w:sz w:val="20"/>
          <w:szCs w:val="20"/>
        </w:rPr>
      </w:pPr>
    </w:p>
    <w:p w:rsidR="00812940" w:rsidRDefault="009A54F3" w:rsidP="00BA4BE1">
      <w:pPr>
        <w:rPr>
          <w:rFonts w:ascii="Courier New" w:hAnsi="Courier New" w:cs="Courier New"/>
          <w:sz w:val="20"/>
          <w:szCs w:val="20"/>
        </w:rPr>
      </w:pPr>
      <w:r w:rsidRPr="00BA4BE1">
        <w:rPr>
          <w:rFonts w:ascii="Courier New" w:hAnsi="Courier New" w:cs="Courier New"/>
          <w:sz w:val="20"/>
          <w:szCs w:val="20"/>
        </w:rPr>
        <w:t>B. Stato dell’arte</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ab/>
      </w:r>
    </w:p>
    <w:p w:rsidR="009A54F3" w:rsidRPr="00BA4BE1" w:rsidRDefault="00812940" w:rsidP="00BA4BE1">
      <w:pPr>
        <w:tabs>
          <w:tab w:val="left" w:pos="927"/>
        </w:tabs>
        <w:ind w:left="360"/>
        <w:rPr>
          <w:rFonts w:ascii="Courier New" w:hAnsi="Courier New" w:cs="Courier New"/>
          <w:color w:val="000000"/>
          <w:sz w:val="20"/>
          <w:szCs w:val="20"/>
        </w:rPr>
      </w:pPr>
      <w:r>
        <w:rPr>
          <w:rFonts w:ascii="Courier New" w:hAnsi="Courier New" w:cs="Courier New"/>
          <w:sz w:val="20"/>
          <w:szCs w:val="20"/>
        </w:rPr>
        <w:t>1.</w:t>
      </w:r>
      <w:r w:rsidR="009A54F3" w:rsidRPr="00BA4BE1">
        <w:rPr>
          <w:rFonts w:ascii="Courier New" w:hAnsi="Courier New" w:cs="Courier New"/>
          <w:sz w:val="20"/>
          <w:szCs w:val="20"/>
        </w:rPr>
        <w:t xml:space="preserve"> Epidemiologia: Prevalenza e Incidenza (Di Stani)</w:t>
      </w:r>
    </w:p>
    <w:p w:rsidR="009A54F3" w:rsidRPr="00BA4BE1" w:rsidRDefault="009A54F3" w:rsidP="00BA4BE1">
      <w:pPr>
        <w:tabs>
          <w:tab w:val="left" w:pos="567"/>
        </w:tabs>
        <w:spacing w:line="276" w:lineRule="auto"/>
        <w:rPr>
          <w:rFonts w:ascii="Courier New" w:hAnsi="Courier New" w:cs="Courier New"/>
          <w:color w:val="000000"/>
          <w:sz w:val="20"/>
          <w:szCs w:val="20"/>
        </w:rPr>
      </w:pPr>
      <w:r w:rsidRPr="00BA4BE1">
        <w:rPr>
          <w:rFonts w:ascii="Courier New" w:hAnsi="Courier New" w:cs="Courier New"/>
          <w:color w:val="000000"/>
          <w:sz w:val="20"/>
          <w:szCs w:val="20"/>
        </w:rPr>
        <w:t>Riscontriamo la scarsità di studi epidemiologici condotti nell’ultimo quinquennio in Italia ma anche nel resto d’Europa. In considerazione di ciò, in particolare per quanto riguarda le stime di prevalenza in Italia, esse si riferiranno esclusivamente a quanto riportato da Preti et al. (2009) nell’ambito dello studio europeo ESEMeD.</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In 6 Paesi Europei, tra cui l’Italia, la prevalenza dell’AN è dello 0.93% per donne di età </w:t>
      </w:r>
      <w:r w:rsidRPr="00BA4BE1">
        <w:rPr>
          <w:rFonts w:ascii="Courier New" w:eastAsia="Tahoma" w:hAnsi="Courier New" w:cs="Courier New"/>
          <w:color w:val="000000"/>
          <w:sz w:val="20"/>
          <w:szCs w:val="20"/>
        </w:rPr>
        <w:t>≥</w:t>
      </w:r>
      <w:r w:rsidRPr="00BA4BE1">
        <w:rPr>
          <w:rFonts w:ascii="Courier New" w:hAnsi="Courier New" w:cs="Courier New"/>
          <w:color w:val="000000"/>
          <w:sz w:val="20"/>
          <w:szCs w:val="20"/>
        </w:rPr>
        <w:t xml:space="preserve"> 18 anni, e dello 0% per gli uomini, mentre la prevalenza nella vita di qualsiasi DA è pari a 3.3%  in donne e uomini di età </w:t>
      </w:r>
      <w:r w:rsidRPr="00BA4BE1">
        <w:rPr>
          <w:rFonts w:ascii="Courier New" w:eastAsia="Tahoma" w:hAnsi="Courier New" w:cs="Courier New"/>
          <w:color w:val="000000"/>
          <w:sz w:val="20"/>
          <w:szCs w:val="20"/>
        </w:rPr>
        <w:t>≥</w:t>
      </w:r>
      <w:r w:rsidRPr="00BA4BE1">
        <w:rPr>
          <w:rFonts w:ascii="Courier New" w:hAnsi="Courier New" w:cs="Courier New"/>
          <w:color w:val="000000"/>
          <w:sz w:val="20"/>
          <w:szCs w:val="20"/>
        </w:rPr>
        <w:t xml:space="preserve"> 18 anni (Preti, 2009). L’incidenza, nelle donne, nella fascia di età 15-19 anni, è di 270 per 100.000 anni-persona (Keski-Rahkonen, 2007). L’incidenza, nei maschi, nella fascia di età 10-24.9 anni, è di 15.7 per 100.000 anni-persona (Raevuori, 2009).In Italia (Gigantesco, 2010) il tasso di incidenza di ospedalizzazione per AN in pazienti di età 10-19 è di 22.8 per 100.000 fra le donne e 2.0 per 100.000 fra gli uomini. Il tasso di incidenza di ospedalizzazione per AN in pazienti donne di età 15-19 anni è pari a 31.7 per 100.000.</w:t>
      </w:r>
    </w:p>
    <w:p w:rsidR="009A54F3" w:rsidRPr="00BA4BE1" w:rsidRDefault="009A54F3" w:rsidP="00BA4BE1">
      <w:pPr>
        <w:tabs>
          <w:tab w:val="left" w:pos="567"/>
        </w:tabs>
        <w:rPr>
          <w:rFonts w:ascii="Courier New" w:hAnsi="Courier New" w:cs="Courier New"/>
          <w:color w:val="000000"/>
          <w:sz w:val="20"/>
          <w:szCs w:val="20"/>
        </w:rPr>
      </w:pPr>
      <w:r w:rsidRPr="00BA4BE1">
        <w:rPr>
          <w:rFonts w:ascii="Courier New" w:hAnsi="Courier New" w:cs="Courier New"/>
          <w:color w:val="000000"/>
          <w:sz w:val="20"/>
          <w:szCs w:val="20"/>
        </w:rPr>
        <w:t>Il rapporto standardizzato di mortalità (RSM) è stato stimato essere pari a 6.2 (5.5-7.0) in un recente studio (Papadopoulos, 2009).</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Una recente rassegna (Arcelus, 2011) ha riferito un RSM pari a 5.86. Il RSM per </w:t>
      </w:r>
      <w:r w:rsidRPr="00BA4BE1">
        <w:rPr>
          <w:rFonts w:ascii="Courier New" w:hAnsi="Courier New" w:cs="Courier New"/>
          <w:color w:val="000000"/>
          <w:sz w:val="20"/>
          <w:szCs w:val="20"/>
        </w:rPr>
        <w:lastRenderedPageBreak/>
        <w:t>suicidio in pazienti affetti da AN è di 31.0 (Preti, 2011). Un RSM di 10 è stato riportato in uno studio condotto in un’unità altamente specialistica di Uppsala che trattava pazienti molto gravi (Rosling, 2011).</w:t>
      </w:r>
    </w:p>
    <w:p w:rsidR="00812940" w:rsidRPr="00BA4BE1" w:rsidRDefault="00812940" w:rsidP="00BA4BE1">
      <w:pPr>
        <w:rPr>
          <w:rFonts w:ascii="Courier New" w:hAnsi="Courier New" w:cs="Courier New"/>
          <w:sz w:val="20"/>
          <w:szCs w:val="20"/>
        </w:rPr>
      </w:pPr>
    </w:p>
    <w:p w:rsidR="009A54F3" w:rsidRDefault="009A54F3" w:rsidP="00BA4BE1">
      <w:pPr>
        <w:tabs>
          <w:tab w:val="left" w:pos="567"/>
        </w:tabs>
        <w:rPr>
          <w:rFonts w:ascii="Courier New" w:eastAsia="Batang" w:hAnsi="Courier New" w:cs="Courier New"/>
          <w:sz w:val="20"/>
          <w:szCs w:val="20"/>
        </w:rPr>
      </w:pPr>
      <w:r w:rsidRPr="00BA4BE1">
        <w:rPr>
          <w:rFonts w:ascii="Courier New" w:hAnsi="Courier New" w:cs="Courier New"/>
          <w:sz w:val="20"/>
          <w:szCs w:val="20"/>
        </w:rPr>
        <w:t xml:space="preserve">  2.Eziologia: Genetico-biologica, psicologica e relazionale (Di Stani, Cosenza, Manzi, Cotrufo)</w:t>
      </w:r>
      <w:r w:rsidRPr="00BA4BE1">
        <w:rPr>
          <w:rFonts w:ascii="Courier New" w:eastAsia="Batang" w:hAnsi="Courier New" w:cs="Courier New"/>
          <w:sz w:val="20"/>
          <w:szCs w:val="20"/>
        </w:rPr>
        <w:t xml:space="preserve"> </w:t>
      </w:r>
    </w:p>
    <w:p w:rsidR="00812940" w:rsidRPr="00BA4BE1" w:rsidRDefault="00812940" w:rsidP="00BA4BE1">
      <w:pPr>
        <w:tabs>
          <w:tab w:val="left" w:pos="567"/>
        </w:tabs>
        <w:rPr>
          <w:rFonts w:ascii="Courier New" w:eastAsia="Batang" w:hAnsi="Courier New" w:cs="Courier New"/>
          <w:sz w:val="20"/>
          <w:szCs w:val="20"/>
        </w:rPr>
      </w:pPr>
    </w:p>
    <w:p w:rsidR="009A54F3" w:rsidRPr="00BA4BE1" w:rsidRDefault="009A54F3" w:rsidP="00BA4BE1">
      <w:pPr>
        <w:tabs>
          <w:tab w:val="left" w:pos="567"/>
        </w:tabs>
        <w:rPr>
          <w:rFonts w:ascii="Courier New" w:eastAsia="Batang" w:hAnsi="Courier New" w:cs="Courier New"/>
          <w:sz w:val="20"/>
          <w:szCs w:val="20"/>
        </w:rPr>
      </w:pPr>
      <w:r w:rsidRPr="00BA4BE1">
        <w:rPr>
          <w:rFonts w:ascii="Courier New" w:eastAsia="Batang" w:hAnsi="Courier New" w:cs="Courier New"/>
          <w:sz w:val="20"/>
          <w:szCs w:val="20"/>
        </w:rPr>
        <w:t xml:space="preserve">Non vi sono  attualmente certezze sull’eziologia e sull’eziopatogenesi dell’AN. In letteratura vi sono diverse ipotesi : </w:t>
      </w:r>
    </w:p>
    <w:p w:rsidR="009A54F3" w:rsidRPr="00BA4BE1" w:rsidRDefault="009A54F3" w:rsidP="00BA4BE1">
      <w:pPr>
        <w:tabs>
          <w:tab w:val="left" w:pos="567"/>
        </w:tabs>
        <w:rPr>
          <w:rFonts w:ascii="Courier New" w:eastAsia="Batang" w:hAnsi="Courier New" w:cs="Courier New"/>
          <w:sz w:val="20"/>
          <w:szCs w:val="20"/>
        </w:rPr>
      </w:pPr>
      <w:r w:rsidRPr="00BA4BE1">
        <w:rPr>
          <w:rFonts w:ascii="Courier New" w:eastAsia="Batang" w:hAnsi="Courier New" w:cs="Courier New"/>
          <w:sz w:val="20"/>
          <w:szCs w:val="20"/>
        </w:rPr>
        <w:t xml:space="preserve">Eziotatogenesi multifattoriale:  sono coinvolti diverse componenti e fattori nell’eziologia dell’AN che interagiscono e si potenziano:  genetici, familiari,  socio-culturali, biologici, caratteristiche del temperamento e disturbi di personalità . </w:t>
      </w:r>
    </w:p>
    <w:p w:rsidR="009A54F3" w:rsidRPr="00BA4BE1" w:rsidRDefault="009A54F3" w:rsidP="00BA4BE1">
      <w:pPr>
        <w:rPr>
          <w:rFonts w:ascii="Courier New" w:eastAsia="Batang" w:hAnsi="Courier New" w:cs="Courier New"/>
          <w:color w:val="000000"/>
          <w:sz w:val="20"/>
          <w:szCs w:val="20"/>
        </w:rPr>
      </w:pPr>
      <w:r w:rsidRPr="00BA4BE1">
        <w:rPr>
          <w:rFonts w:ascii="Courier New" w:eastAsia="Batang" w:hAnsi="Courier New" w:cs="Courier New"/>
          <w:sz w:val="20"/>
          <w:szCs w:val="20"/>
        </w:rPr>
        <w:t>Fattori genetici:</w:t>
      </w:r>
      <w:r w:rsidRPr="00BA4BE1">
        <w:rPr>
          <w:rFonts w:ascii="Courier New" w:hAnsi="Courier New" w:cs="Courier New"/>
          <w:sz w:val="20"/>
          <w:szCs w:val="20"/>
        </w:rPr>
        <w:t xml:space="preserve"> Striegel-Moore et al.(2007) evidenziano come non ci siano dati conclusivi sui fattori di rischio genetici e non sono stati ancora evidenziati genotipi che aumentino in modo chiaro il rischio di sviluppare i DCA. Dati preliminari suggeriscono che lo sviluppo e il mantenimento dei DCA possa essere causato dall’interazione gen</w:t>
      </w:r>
      <w:r w:rsidRPr="00BA4BE1">
        <w:rPr>
          <w:rFonts w:ascii="Courier New" w:hAnsi="Courier New" w:cs="Courier New"/>
          <w:color w:val="000000"/>
          <w:sz w:val="20"/>
          <w:szCs w:val="20"/>
        </w:rPr>
        <w:t xml:space="preserve">e-ambiente che altera l’espressione genetica attraverso processi epigenetici (Campbell, Mill, Uher, &amp; Schmidt, 2011). </w:t>
      </w:r>
    </w:p>
    <w:p w:rsidR="009A54F3" w:rsidRPr="00BA4BE1" w:rsidRDefault="009A54F3" w:rsidP="00BA4BE1">
      <w:pPr>
        <w:rPr>
          <w:rFonts w:ascii="Courier New" w:eastAsia="Batang" w:hAnsi="Courier New" w:cs="Courier New"/>
          <w:sz w:val="20"/>
          <w:szCs w:val="20"/>
        </w:rPr>
      </w:pPr>
      <w:r w:rsidRPr="00BA4BE1">
        <w:rPr>
          <w:rFonts w:ascii="Courier New" w:eastAsia="Batang" w:hAnsi="Courier New" w:cs="Courier New"/>
          <w:color w:val="000000"/>
          <w:sz w:val="20"/>
          <w:szCs w:val="20"/>
        </w:rPr>
        <w:t xml:space="preserve">Fattori familiari: Studi epidemiologici hanno evidenziato </w:t>
      </w:r>
      <w:r w:rsidRPr="00BA4BE1">
        <w:rPr>
          <w:rFonts w:ascii="Courier New" w:eastAsia="Batang" w:hAnsi="Courier New" w:cs="Courier New"/>
          <w:sz w:val="20"/>
          <w:szCs w:val="20"/>
        </w:rPr>
        <w:t>che nelle famiglie con un componente sofferente di AN sono presenti particolori dinamiche relazionali ridondanti  che possono influenzare l’espresività sintomatica alimentare di un suo membro.</w:t>
      </w:r>
      <w:r w:rsidRPr="00BA4BE1">
        <w:rPr>
          <w:rFonts w:ascii="Courier New" w:hAnsi="Courier New" w:cs="Courier New"/>
          <w:sz w:val="20"/>
          <w:szCs w:val="20"/>
        </w:rPr>
        <w:t xml:space="preserve"> Secondo Loriedo la famiglia anoressica tende a negare la complessità e ad assumere modalità di pensiero e di atteggiamenti aut-aut piuttosto che sia-che. Vengono prese in considerazione soltanto posizioni del tutto o del niente, modi di pensare dicotomici senza la capacita di negoziare gli opposti.(Loriedo  1989)</w:t>
      </w:r>
      <w:r w:rsidRPr="00BA4BE1">
        <w:rPr>
          <w:rFonts w:ascii="Courier New" w:eastAsia="Batang" w:hAnsi="Courier New" w:cs="Courier New"/>
          <w:sz w:val="20"/>
          <w:szCs w:val="20"/>
        </w:rPr>
        <w:t>.</w:t>
      </w:r>
      <w:r w:rsidRPr="00BA4BE1">
        <w:rPr>
          <w:rFonts w:ascii="Courier New" w:eastAsia="Batang" w:hAnsi="Courier New" w:cs="Courier New"/>
          <w:color w:val="C00000"/>
          <w:sz w:val="20"/>
          <w:szCs w:val="20"/>
        </w:rPr>
        <w:t xml:space="preserve"> </w:t>
      </w:r>
    </w:p>
    <w:p w:rsidR="009A54F3" w:rsidRPr="00BA4BE1" w:rsidRDefault="009A54F3" w:rsidP="00BA4BE1">
      <w:pPr>
        <w:rPr>
          <w:rFonts w:ascii="Courier New" w:eastAsia="Batang" w:hAnsi="Courier New" w:cs="Courier New"/>
          <w:sz w:val="20"/>
          <w:szCs w:val="20"/>
        </w:rPr>
      </w:pPr>
      <w:r w:rsidRPr="00BA4BE1">
        <w:rPr>
          <w:rFonts w:ascii="Courier New" w:eastAsia="Batang" w:hAnsi="Courier New" w:cs="Courier New"/>
          <w:sz w:val="20"/>
          <w:szCs w:val="20"/>
        </w:rPr>
        <w:t xml:space="preserve">Fattori biologici: il modello biologico mette in evidenza implicazioni del sistema serotoninergico, dopaminergico. </w:t>
      </w:r>
    </w:p>
    <w:p w:rsidR="009A54F3" w:rsidRPr="00BA4BE1" w:rsidRDefault="009A54F3" w:rsidP="00BA4BE1">
      <w:pPr>
        <w:tabs>
          <w:tab w:val="left" w:pos="567"/>
        </w:tabs>
        <w:rPr>
          <w:rFonts w:ascii="Courier New" w:hAnsi="Courier New" w:cs="Courier New"/>
          <w:sz w:val="20"/>
          <w:szCs w:val="20"/>
        </w:rPr>
      </w:pPr>
      <w:r w:rsidRPr="00BA4BE1">
        <w:rPr>
          <w:rFonts w:ascii="Courier New" w:eastAsia="Batang" w:hAnsi="Courier New" w:cs="Courier New"/>
          <w:sz w:val="20"/>
          <w:szCs w:val="20"/>
        </w:rPr>
        <w:t xml:space="preserve">Disturbi di Personalità (DP): i tratti di personalità, la vulnerabilità del temperamento e i DP sono fattori di rischio comuni all’AN, ma non si possono trarre conclusioni relativamente a specificità eziopatogenetiche. </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Fattori psicologici: Negli anni '60/'70 l’AN veniva considerato un disturbo  ancora esotico, per la sua rarità, e elitario, per l’appartenenza delle pazienti affette, in genere alle classi sociali più elevate. Attualmente il disturbo è divenuto endemico e democratico, le pazienti si mostrano sempre più rappresentate unicamente dal sintomo e dalle sue declinazioni, e affette da comorbidità  tossicofiliche.</w:t>
      </w:r>
    </w:p>
    <w:p w:rsidR="009A54F3" w:rsidRDefault="009A54F3" w:rsidP="00BA4BE1">
      <w:pPr>
        <w:rPr>
          <w:rFonts w:ascii="Courier New" w:hAnsi="Courier New" w:cs="Courier New"/>
          <w:color w:val="C00000"/>
          <w:sz w:val="20"/>
          <w:szCs w:val="20"/>
        </w:rPr>
      </w:pPr>
      <w:r w:rsidRPr="00BA4BE1">
        <w:rPr>
          <w:rFonts w:ascii="Courier New" w:hAnsi="Courier New" w:cs="Courier New"/>
          <w:sz w:val="20"/>
          <w:szCs w:val="20"/>
        </w:rPr>
        <w:t>Diverse sono le interpretazioni eziopatogenetiche  che i differenti modelli psicologici danno dell’AN.In letteratura le più frequenti  ipotesi  esplicative dell’AN  fanno riferimento a divesri modelli: psicoanalitico, relazionale, psicodinamico, cognitivo, cognitivo-comportamentale, sistemico-familiare ecc. La psicoanalisi,nelle sue varie espressioni, si interroga sull’esistenza di una struttura a se stante che sostanzi l’anoressia vera come psicosi monosintomatica (Selvini Palazzoli, 1998) e sulle relazioni con gli altri DCA. Altrettanta importanza assumono i modelli sistemico-relazionali,le teorie dell’attaccamento e della relazione d’oggetto. In particolare l’anoressia vera (</w:t>
      </w:r>
      <w:r w:rsidRPr="00BA4BE1">
        <w:rPr>
          <w:rFonts w:ascii="Courier New" w:hAnsi="Courier New" w:cs="Courier New"/>
          <w:sz w:val="20"/>
          <w:szCs w:val="20"/>
          <w:lang w:val="fr-FR"/>
        </w:rPr>
        <w:t>Dewambrechies-La Sagna, 2006)</w:t>
      </w:r>
      <w:r w:rsidRPr="00BA4BE1">
        <w:rPr>
          <w:rFonts w:ascii="Courier New" w:hAnsi="Courier New" w:cs="Courier New"/>
          <w:sz w:val="20"/>
          <w:szCs w:val="20"/>
        </w:rPr>
        <w:t>, nel rifiuto assoluto della convivialità, del consumismo delle società opulente,tende, attraverso l’astinenza dal cibo,a sottrarre radicalmente il corpo alla presa dell’Altro; il corpo anoressico si presenta come un’ eccedenza entropica, in fuga dal consumo orgiastico e reiterato promosso dal discorso del capitale, esibisce un rifiuto radicale dell’inconscio pulsionale quando cominciano a palesarsi i primi segni della femminilità. La pulsione di morte la consegna a un cannibalismo bianco, autofagico; forma terminale di resistenza all’Altro, il suo digiuno va nella direzione di un atto, sacralizzato dall’orrore, per cui mangia se stessa. La cucina dell’anoressica, la cucina dell’angoscia, è cucina del matricidio e del figlicidio. Che la stirpe, che mi ha generato come monstrum si estingua. Tale il vaticinio del suo martirio.</w:t>
      </w:r>
      <w:r w:rsidRPr="00BA4BE1">
        <w:rPr>
          <w:rFonts w:ascii="Courier New" w:hAnsi="Courier New" w:cs="Courier New"/>
          <w:color w:val="C00000"/>
          <w:sz w:val="20"/>
          <w:szCs w:val="20"/>
        </w:rPr>
        <w:t xml:space="preserve"> </w:t>
      </w:r>
    </w:p>
    <w:p w:rsidR="00812940" w:rsidRPr="00BA4BE1" w:rsidRDefault="00812940" w:rsidP="00BA4BE1">
      <w:pPr>
        <w:rPr>
          <w:rFonts w:ascii="Courier New" w:hAnsi="Courier New" w:cs="Courier New"/>
          <w:sz w:val="20"/>
          <w:szCs w:val="20"/>
        </w:rPr>
      </w:pPr>
    </w:p>
    <w:p w:rsidR="009A54F3" w:rsidRPr="00812940" w:rsidRDefault="009A54F3" w:rsidP="00BA4BE1">
      <w:pPr>
        <w:pStyle w:val="ListParagraph"/>
        <w:numPr>
          <w:ilvl w:val="0"/>
          <w:numId w:val="5"/>
        </w:numPr>
        <w:tabs>
          <w:tab w:val="left" w:pos="1287"/>
        </w:tabs>
        <w:spacing w:line="100" w:lineRule="atLeast"/>
        <w:rPr>
          <w:rFonts w:ascii="Courier New" w:hAnsi="Courier New" w:cs="Courier New"/>
          <w:color w:val="000000"/>
          <w:sz w:val="20"/>
          <w:szCs w:val="20"/>
        </w:rPr>
      </w:pPr>
      <w:r w:rsidRPr="00BA4BE1">
        <w:rPr>
          <w:rFonts w:ascii="Courier New" w:hAnsi="Courier New" w:cs="Courier New"/>
          <w:sz w:val="20"/>
          <w:szCs w:val="20"/>
        </w:rPr>
        <w:t>I fattori di rischio: Adiposità, Pressione Socio-culturale, Interiorizzazione dell’ideale di magrezza, Insoddisfazione corporea, Dieting. (Di Stani, Bonanni)</w:t>
      </w:r>
    </w:p>
    <w:p w:rsidR="00812940" w:rsidRPr="00BA4BE1" w:rsidRDefault="00812940" w:rsidP="00812940">
      <w:pPr>
        <w:pStyle w:val="ListParagraph"/>
        <w:tabs>
          <w:tab w:val="left" w:pos="1287"/>
        </w:tabs>
        <w:spacing w:line="100" w:lineRule="atLeast"/>
        <w:rPr>
          <w:rFonts w:ascii="Courier New" w:hAnsi="Courier New" w:cs="Courier New"/>
          <w:color w:val="000000"/>
          <w:sz w:val="20"/>
          <w:szCs w:val="20"/>
        </w:rPr>
      </w:pP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lastRenderedPageBreak/>
        <w:t>A partire da una importante revisione sistematica (Jacobi, 2004), la prospettiva, con cui si  affronta il tema dei fattori di rischio per i DCA, fa riferimento ad un approccio descrittivo e a-teoretico ben radicato nelle evidenze dei dati, per poi giungere alla formulazione e alla suggestione di un modello più complesso, in cui di primaria importanza appaiono le interazioni dinamiche fra i fattori di rischio. La sfida attuale è quella di poter integrare i fattori di rischio all’interno di un modello di sviluppo dei DCA. Accanto a questo nasce l’esigenza di comprendere quanto i singoli disturbi (AN, BN, BED, EDNOS) abbiano in comune rispetto ai fattori di rischio e se e come i loro modelli di sviluppo si differenzino.</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Per la donna le probabilità di soffrire di AN sono dieci volte superiori rispetto all’uomo (Striegel-Moore, 2007; Jacobi, 2004; Stice, 2007,2008,2010, 2011, 2012; Hautala, 2011).</w:t>
      </w:r>
    </w:p>
    <w:p w:rsidR="009A54F3"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 xml:space="preserve">Striegel-Moore (2007) evidenziano come non ci siano dati conclusivi sui fattori di rischio genetici e non sono stati ancora evidenziati genotipi che aumentino in modo chiaro il rischio di sviluppare i DCA. Dati preliminari suggeriscono che lo sviluppo e il mantenimento dei DCA possa essere causato dall’interazione gene-ambiente che altera l’espressione genetica attraverso processi epigenetici (Campbell, 2011). Nello studio di Hautala et al (2011), si evidenzia come la depressione  e i disturbi d’ansia siano fattori di rischio variabili che assumono un ruolo significativo nel condizionare l’esordio o il persistere di sintomi di DCA. I dati suggeriscono che le azioni preventive dovrebbero concentrarsi sui disturbi depressivi ed essere attuate prima dell’adolescenza (Beesdo, 2007).Studi longitudinali (Jacobi, 2004) hanno indagato il  fattore preoccupazione per il peso, che si è dimostrato predittivo dello sviluppo di DCA, così come altri fattori di rischio variabili (non causali), quali la pressione culturale percepita per la magrezza, l’interiorizzazione dell’ideale di magrezza, l’insoddisfazione corporea, la restrizione dietetica e gli stati emotivi negativi (Stice e Shaw, 2010). È stata anche osservata una maggiore prevalenza di sottopeso e di disturbi dell’alimentazione parziali nelle modelle professioniste, rispetto ai controlli di pari età (Preti, 2008). Non è però ancora chiaro se sia la professione di modella ad aumentare il rischio di sviluppare un disturbo dell’alimentazione o se le persone più a rischio siano selezionate con maggiore frequenza da questa professione. Sempre Stice e Shaw (2010) sottolineano come il nesso causale fra dieting e DCA sia difficile da individuare, soprattutto in relazione al fatto che quasi la metà delle adolescenti si sottopone a delle diete e solo una minima parte di esse sviluppa un DCA. </w:t>
      </w:r>
    </w:p>
    <w:p w:rsidR="00792DB4" w:rsidRPr="00BA4BE1" w:rsidRDefault="00792DB4" w:rsidP="00BA4BE1">
      <w:pPr>
        <w:spacing w:line="100" w:lineRule="atLeast"/>
        <w:rPr>
          <w:rFonts w:ascii="Courier New" w:hAnsi="Courier New" w:cs="Courier New"/>
          <w:color w:val="943634"/>
          <w:sz w:val="20"/>
          <w:szCs w:val="20"/>
        </w:rPr>
      </w:pPr>
    </w:p>
    <w:p w:rsidR="009A54F3" w:rsidRDefault="009A54F3" w:rsidP="00BA4BE1">
      <w:pPr>
        <w:spacing w:line="100" w:lineRule="atLeast"/>
        <w:rPr>
          <w:rFonts w:ascii="Courier New" w:hAnsi="Courier New" w:cs="Courier New"/>
          <w:sz w:val="20"/>
          <w:szCs w:val="20"/>
        </w:rPr>
      </w:pPr>
      <w:r w:rsidRPr="00BA4BE1">
        <w:rPr>
          <w:rFonts w:ascii="Courier New" w:hAnsi="Courier New" w:cs="Courier New"/>
          <w:color w:val="943634"/>
          <w:sz w:val="20"/>
          <w:szCs w:val="20"/>
        </w:rPr>
        <w:t xml:space="preserve">  </w:t>
      </w:r>
      <w:r w:rsidRPr="00BA4BE1">
        <w:rPr>
          <w:rFonts w:ascii="Courier New" w:hAnsi="Courier New" w:cs="Courier New"/>
          <w:color w:val="FF0000"/>
          <w:sz w:val="20"/>
          <w:szCs w:val="20"/>
        </w:rPr>
        <w:t xml:space="preserve"> </w:t>
      </w:r>
      <w:r w:rsidRPr="00BA4BE1">
        <w:rPr>
          <w:rFonts w:ascii="Courier New" w:hAnsi="Courier New" w:cs="Courier New"/>
          <w:sz w:val="20"/>
          <w:szCs w:val="20"/>
        </w:rPr>
        <w:t>4.I Fattori protettivi: I fattori protettivi generali e la resilienza (Di Stani ,Zaninotto)</w:t>
      </w:r>
    </w:p>
    <w:p w:rsidR="00792DB4" w:rsidRPr="00BA4BE1" w:rsidRDefault="00792DB4" w:rsidP="00BA4BE1">
      <w:pPr>
        <w:spacing w:line="100" w:lineRule="atLeast"/>
        <w:rPr>
          <w:rFonts w:ascii="Courier New" w:hAnsi="Courier New" w:cs="Courier New"/>
          <w:color w:val="000000"/>
          <w:sz w:val="20"/>
          <w:szCs w:val="20"/>
        </w:rPr>
      </w:pP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Alcuni dati indicano come l’influenza dei pari sembri incidere, in maniera negativa o positiva, nel comportamento alimentare degli adolescenti(Salvy, 2009).</w:t>
      </w:r>
    </w:p>
    <w:p w:rsidR="009A54F3" w:rsidRPr="00BA4BE1" w:rsidRDefault="009A54F3" w:rsidP="00BA4BE1">
      <w:pPr>
        <w:spacing w:after="60" w:line="100" w:lineRule="atLeast"/>
        <w:rPr>
          <w:rFonts w:ascii="Courier New" w:hAnsi="Courier New" w:cs="Courier New"/>
          <w:color w:val="000000"/>
          <w:sz w:val="20"/>
          <w:szCs w:val="20"/>
        </w:rPr>
      </w:pPr>
      <w:r w:rsidRPr="00BA4BE1">
        <w:rPr>
          <w:rFonts w:ascii="Courier New" w:hAnsi="Courier New" w:cs="Courier New"/>
          <w:color w:val="000000"/>
          <w:sz w:val="20"/>
          <w:szCs w:val="20"/>
        </w:rPr>
        <w:t xml:space="preserve">Dallo studio di Hautala (2011) emergono elementi importanti rispetto al ruolo protettivo delle famiglie. In generale, relazioni genitoriali positive  prevengono la ricorrenza o l’insorgenza dei DCA nella tarda adolescenza e favoriscono la remissione nelle forme ad esordio precoce. </w:t>
      </w:r>
    </w:p>
    <w:p w:rsidR="009A54F3" w:rsidRPr="00BA4BE1" w:rsidRDefault="009A54F3" w:rsidP="00BA4BE1">
      <w:pPr>
        <w:spacing w:after="60" w:line="100" w:lineRule="atLeast"/>
        <w:rPr>
          <w:rFonts w:ascii="Courier New" w:hAnsi="Courier New" w:cs="Courier New"/>
          <w:color w:val="000000"/>
          <w:sz w:val="20"/>
          <w:szCs w:val="20"/>
        </w:rPr>
      </w:pPr>
      <w:r w:rsidRPr="00BA4BE1">
        <w:rPr>
          <w:rFonts w:ascii="Courier New" w:hAnsi="Courier New" w:cs="Courier New"/>
          <w:color w:val="000000"/>
          <w:sz w:val="20"/>
          <w:szCs w:val="20"/>
        </w:rPr>
        <w:t>Lo stesso studio mette in evidenza come anche il rapporto padre-figlia svolga un ruolo importante rispetto ai DCA in questa fascia d’età; maggiore sostegno emotivo paterno nel favorire autonomia e indipendenza appaia essere fattore protettivo.</w:t>
      </w:r>
    </w:p>
    <w:p w:rsidR="009A54F3" w:rsidRPr="00BA4BE1" w:rsidRDefault="009A54F3" w:rsidP="00BA4BE1">
      <w:pPr>
        <w:pStyle w:val="Default"/>
        <w:spacing w:line="100" w:lineRule="atLeast"/>
        <w:rPr>
          <w:rFonts w:ascii="Courier New" w:hAnsi="Courier New" w:cs="Courier New"/>
          <w:sz w:val="20"/>
          <w:szCs w:val="20"/>
        </w:rPr>
      </w:pPr>
      <w:r w:rsidRPr="00BA4BE1">
        <w:rPr>
          <w:rFonts w:ascii="Courier New" w:hAnsi="Courier New" w:cs="Courier New"/>
          <w:sz w:val="20"/>
          <w:szCs w:val="20"/>
        </w:rPr>
        <w:t>Tra i fattori protettivi viene indicata anche la resilienza. La ricerca mostra come le qualità resilienti e l’abilità di adattarsi positivamente abbiano un effetto di prevenzione sullo sviluppo di un disturbo alimentare. In particolare, Summerhays (2008) ha rilevato una correlazione negativa significativa, seppure debole, tra la resilienza  e il rischio di sviluppare un DA caratterizzato da ricerca della magrezza, comportamenti bulimici e insoddisfazione per il corpo.</w:t>
      </w:r>
    </w:p>
    <w:p w:rsidR="009A54F3" w:rsidRDefault="009A54F3" w:rsidP="00BA4BE1">
      <w:pPr>
        <w:spacing w:after="60" w:line="100" w:lineRule="atLeast"/>
        <w:rPr>
          <w:rFonts w:ascii="Courier New" w:hAnsi="Courier New" w:cs="Courier New"/>
          <w:color w:val="C00000"/>
          <w:sz w:val="20"/>
          <w:szCs w:val="20"/>
        </w:rPr>
      </w:pPr>
      <w:r w:rsidRPr="00BA4BE1">
        <w:rPr>
          <w:rFonts w:ascii="Courier New" w:hAnsi="Courier New" w:cs="Courier New"/>
          <w:color w:val="000000"/>
          <w:sz w:val="20"/>
          <w:szCs w:val="20"/>
        </w:rPr>
        <w:t xml:space="preserve">È necessario ricordare che lo studio dei fattori protettivi necessiterebbe l’acquisizione di un punto di vista maggiormente inclusivo, allargando l’ottica dai DCA ai disturbi psichiatrici in generale, integrando l’indagine con una </w:t>
      </w:r>
      <w:r w:rsidRPr="00BA4BE1">
        <w:rPr>
          <w:rFonts w:ascii="Courier New" w:hAnsi="Courier New" w:cs="Courier New"/>
          <w:color w:val="000000"/>
          <w:sz w:val="20"/>
          <w:szCs w:val="20"/>
        </w:rPr>
        <w:lastRenderedPageBreak/>
        <w:t>riflessione sui determinanti di salute</w:t>
      </w:r>
      <w:r w:rsidRPr="00BA4BE1">
        <w:rPr>
          <w:rFonts w:ascii="Courier New" w:hAnsi="Courier New" w:cs="Courier New"/>
          <w:color w:val="C00000"/>
          <w:sz w:val="20"/>
          <w:szCs w:val="20"/>
        </w:rPr>
        <w:t xml:space="preserve">. </w:t>
      </w:r>
    </w:p>
    <w:p w:rsidR="00792DB4" w:rsidRPr="00BA4BE1" w:rsidRDefault="00792DB4" w:rsidP="00BA4BE1">
      <w:pPr>
        <w:spacing w:after="60" w:line="100" w:lineRule="atLeast"/>
        <w:rPr>
          <w:rFonts w:ascii="Courier New" w:hAnsi="Courier New" w:cs="Courier New"/>
          <w:sz w:val="20"/>
          <w:szCs w:val="20"/>
        </w:rPr>
      </w:pPr>
    </w:p>
    <w:p w:rsidR="009A54F3" w:rsidRDefault="009A54F3" w:rsidP="00BA4BE1">
      <w:pPr>
        <w:pStyle w:val="ListParagraph"/>
        <w:tabs>
          <w:tab w:val="left" w:pos="927"/>
          <w:tab w:val="left" w:pos="1494"/>
          <w:tab w:val="left" w:pos="2061"/>
        </w:tabs>
        <w:ind w:left="360"/>
        <w:rPr>
          <w:rFonts w:ascii="Courier New" w:hAnsi="Courier New" w:cs="Courier New"/>
          <w:sz w:val="20"/>
          <w:szCs w:val="20"/>
        </w:rPr>
      </w:pPr>
      <w:r w:rsidRPr="00BA4BE1">
        <w:rPr>
          <w:rFonts w:ascii="Courier New" w:hAnsi="Courier New" w:cs="Courier New"/>
          <w:sz w:val="20"/>
          <w:szCs w:val="20"/>
        </w:rPr>
        <w:t>5.L’importanza dei modelli di attaccamento (Carli, Castagnaro)</w:t>
      </w:r>
    </w:p>
    <w:p w:rsidR="00792DB4" w:rsidRPr="00BA4BE1" w:rsidRDefault="00792DB4" w:rsidP="00BA4BE1">
      <w:pPr>
        <w:pStyle w:val="ListParagraph"/>
        <w:tabs>
          <w:tab w:val="left" w:pos="927"/>
          <w:tab w:val="left" w:pos="1494"/>
          <w:tab w:val="left" w:pos="2061"/>
        </w:tabs>
        <w:ind w:left="360"/>
        <w:rPr>
          <w:rFonts w:ascii="Courier New" w:hAnsi="Courier New" w:cs="Courier New"/>
          <w:color w:val="000000"/>
          <w:sz w:val="20"/>
          <w:szCs w:val="20"/>
        </w:rPr>
      </w:pP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Lo stile di attaccamento costituirebbe il modello dominante in base al quale il bambino,  che poi diventerà adulto, andrà a costruire una rappresentazione del sé, dell’altro e della relazione, ripetibile ed applicabile alle relazioni significative nel corso della vita (Main, et al. 1993).</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Esso sembra svolgere un ruolo di rilievo in ogni ambito eziologico del comportamento normale e patologico.</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 xml:space="preserve">Hilde Bruch (1977) fu la prima studiosa che attribuì all’attaccamento un ruolo centrale nello sviluppo dei DA. Descrisse come una relazione deficitaria nelle prime fasi di sviluppo comporti un'incapacità di riconoscere le proprie sensazioni corporee ed emotive facendo sì che il bambino cresca pieno di perplessità e confusione ogni qualvolta tenti di distinguere i suoi bisogni fisiologici, l’avere fame o l’essere sazio, dalle esperienze emotive e interpersonali </w:t>
      </w:r>
      <w:r w:rsidRPr="00BA4BE1">
        <w:rPr>
          <w:rFonts w:ascii="Courier New" w:hAnsi="Courier New" w:cs="Courier New"/>
          <w:sz w:val="20"/>
          <w:szCs w:val="20"/>
        </w:rPr>
        <w:t>(Bruch, 1977).</w:t>
      </w:r>
      <w:r w:rsidRPr="00BA4BE1">
        <w:rPr>
          <w:rFonts w:ascii="Courier New" w:hAnsi="Courier New" w:cs="Courier New"/>
          <w:color w:val="000000"/>
          <w:sz w:val="20"/>
          <w:szCs w:val="20"/>
        </w:rPr>
        <w:t xml:space="preserve">  </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Alcuni autori hanno evidenziato come, in un campione di studenti di un college, lo stile di attaccamento fosse predittivo della presenza di sintomi psichiatrici (Love, 2009) e come a sua volta tali sintomi fossero precursori di disturbi alimentari.</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Soggetti con attaccamento insicuro riportano maggiori preoccupazioni relative al peso e alla forma corporea rispetto ad individui con attaccamento sicuro (Sharpe, 1998)</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Un recente studio di Rothschild-Yakar et al (2010) ha indagato il livello di mentalizzazione correlato alla qualità delle relazioni con i genitori in un gruppo di soggetti con DA. I risultati hanno evidenziato una capacità di mentalizzare significativamente minore nelle pazienti rispetto a ragazze senza disturbi alimentari e che la relazione con i genitori era vissuta come maggiormente carente.</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Esiste una cospicua mole di dati a sostegno della prevalenza fra attaccamento insicuro e DCA (Fonagy, 1996)</w:t>
      </w:r>
    </w:p>
    <w:p w:rsidR="009A54F3" w:rsidRPr="00BA4BE1"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Ward et al 2001 hanno trovato nel loro campione che il 95% di pazienti con DCA mostrava attaccamento insicuro.</w:t>
      </w:r>
    </w:p>
    <w:p w:rsidR="009A54F3" w:rsidRDefault="009A54F3" w:rsidP="00BA4BE1">
      <w:pPr>
        <w:spacing w:line="100" w:lineRule="atLeast"/>
        <w:rPr>
          <w:rFonts w:ascii="Courier New" w:hAnsi="Courier New" w:cs="Courier New"/>
          <w:color w:val="000000"/>
          <w:sz w:val="20"/>
          <w:szCs w:val="20"/>
        </w:rPr>
      </w:pPr>
      <w:r w:rsidRPr="00BA4BE1">
        <w:rPr>
          <w:rFonts w:ascii="Courier New" w:hAnsi="Courier New" w:cs="Courier New"/>
          <w:color w:val="000000"/>
          <w:sz w:val="20"/>
          <w:szCs w:val="20"/>
        </w:rPr>
        <w:t>Una recente metanalisi effettuata su 262 articoli (Zachrisson, 2010) evidenzia la presenza di un'alta prevalenza di attaccamento insicuro nei DA, ma non ci sono sufficienti evidenze per definire in modo univoco uno specifico nesso causale.</w:t>
      </w:r>
    </w:p>
    <w:p w:rsidR="00792DB4" w:rsidRPr="00BA4BE1" w:rsidRDefault="00792DB4" w:rsidP="00BA4BE1">
      <w:pPr>
        <w:spacing w:line="100" w:lineRule="atLeast"/>
        <w:rPr>
          <w:rFonts w:ascii="Courier New" w:hAnsi="Courier New" w:cs="Courier New"/>
          <w:sz w:val="20"/>
          <w:szCs w:val="20"/>
        </w:rPr>
      </w:pPr>
    </w:p>
    <w:p w:rsidR="009A54F3" w:rsidRDefault="009A54F3" w:rsidP="00BA4BE1">
      <w:pPr>
        <w:tabs>
          <w:tab w:val="left" w:pos="0"/>
        </w:tabs>
        <w:rPr>
          <w:rFonts w:ascii="Courier New" w:hAnsi="Courier New" w:cs="Courier New"/>
          <w:sz w:val="20"/>
          <w:szCs w:val="20"/>
        </w:rPr>
      </w:pPr>
      <w:r w:rsidRPr="00BA4BE1">
        <w:rPr>
          <w:rFonts w:ascii="Courier New" w:hAnsi="Courier New" w:cs="Courier New"/>
          <w:sz w:val="20"/>
          <w:szCs w:val="20"/>
        </w:rPr>
        <w:t>6.L’abuso sessuale e altre forme di traumi nell’AN (Castegnaro , Carli)</w:t>
      </w:r>
    </w:p>
    <w:p w:rsidR="00792DB4" w:rsidRPr="00BA4BE1" w:rsidRDefault="00792DB4" w:rsidP="00BA4BE1">
      <w:pPr>
        <w:tabs>
          <w:tab w:val="left" w:pos="0"/>
        </w:tabs>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Da tempo l'interesse di molti autori si è focalizzato sulla relazione esistente fra DA e aspetti traumatici(Wonderlich, 1997; </w:t>
      </w:r>
      <w:r w:rsidRPr="00BA4BE1">
        <w:rPr>
          <w:rFonts w:ascii="Courier New" w:hAnsi="Courier New" w:cs="Courier New"/>
          <w:sz w:val="20"/>
          <w:szCs w:val="20"/>
        </w:rPr>
        <w:t>Bruch, 1977</w:t>
      </w:r>
      <w:r w:rsidRPr="00BA4BE1">
        <w:rPr>
          <w:rFonts w:ascii="Courier New" w:hAnsi="Courier New" w:cs="Courier New"/>
          <w:color w:val="000000"/>
          <w:sz w:val="20"/>
          <w:szCs w:val="20"/>
        </w:rPr>
        <w:t xml:space="preserve">; Vanderlinden, 1993).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Un’indagine retrospettiva (Sanci, 2008), relativa a un campione costituito da 1936 soggetti adolescenti (di cui 999 femmine), ha rilevato che: l’incidenza della BN era 2,5 volte più alta fra coloro che riferivano un episodio di abuso sessuale nell’infanzia (avvenuto in età inferiore ai 16 anni) e ben 4,9 volte più alta tra coloro che riportavano due o più episodi traumatici, rispetto a coloro che non riportavano alcun episodio. È stata inoltre dimostrata un’associazione, seppur lieve, fra abuso sessuale e incidenza di sintomi anoressici, indipendentemente dalla presenza di comorbilità psichiatrica e comportamento di controllo dietetico.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Nel 2012 Carretero-Garcìal hanno analizzato l’associazione tra esperienze traumatiche (TEs) e sintomi alimentari, considerandone anche la loro gravità, sia in un gruppo di studenti senza sintomi psichici (N=150) sia in un gruppo con DA (N=150) in regime di cura di Day-Hospital.</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Nei DA le esperienze traumatiche risultavano più frequenti nei pazienti con comportamenti di tipo purging (AN di tipo binge-eating/purging -ANBP), BN  di tipo purging (BN-P) piuttosto che nelle AN-R. Nei pazienti con comportamenti di tipo purging le TEs spesso iniziavano nell’infanzia e venivano ripetute nel tempo. É stata inoltre rilevata una tendenza all’aumento della gravità dei sintomi associata a traumi ripetuti. Sono comunque necessari ulteriori </w:t>
      </w:r>
      <w:r w:rsidRPr="00BA4BE1">
        <w:rPr>
          <w:rFonts w:ascii="Courier New" w:hAnsi="Courier New" w:cs="Courier New"/>
          <w:color w:val="000000"/>
          <w:sz w:val="20"/>
          <w:szCs w:val="20"/>
        </w:rPr>
        <w:lastRenderedPageBreak/>
        <w:t xml:space="preserve">approfondimenti per poter trarre conclusioni sugli effetti di esperienze traumatiche differenti, e sulle conseguenze che traumi ripetuti possono avere sulla gravità dei sintomi.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Altri studi in merito all’incidenza del trauma di tipo sessuale solo nell’AN (Carter, 2006) suggeriscono che i soggetti con episodi traumatici riportavano comorbilità psichiatrica significativamente più grave rispetto al campione senza abusi. I pazienti abusati, inoltre, tendono ad aderire al programma di cura senza particolari drop-out, contrariamente a quanto ci si potrebbe generalmente aspettare.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Jaite et al (2012) sostengono che la maggior parte degli studi che ha voluto indagare la relazione tra trauma infantile e AN, si è soffermata sul ruolo dell’abuso sessuale infantile e del trauma fisico nei pazienti adulti, trascurando il ruolo del trauma di tipo emotivo sui DA.</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L’obiettivo del loro studio è stato proprio di indagare le esperienze traumatiche di tipo sessuale, fisico ed emotivo, avvenute nell’infanzia, su adolescenti sia con AN-R che con AN-BP sia su un gruppo di controllo.</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I risultati indicarono incidenze più elevate di  abusi sessuali, fisici e emotivi nei pazienti con AN-BP rispetto ai pazienti con AN-R e al gruppo di controllo. Nessuna differenza statisticamente significativa è stata rilevata tra AN-R e gruppo di controllo.</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Infine in uno studio longitudinale a 5 anni (Vrabel, 2010) è stato dimostrato che il disturbo di personalità evitante e l’abuso sessuale infantile sono due variabili che interagiscono nel predire alti livelli di DA nel lungo periodo. Da ciò è stata dedotta l’importanza di considerare target di trattamento, all’interno dei DA, il disturbo evitante di personalità e conseguenze di abuso sessuale infantile, fattori che comunque necessitano ulteriori approfondimenti di ricerca. </w:t>
      </w:r>
    </w:p>
    <w:p w:rsidR="00792DB4" w:rsidRPr="00BA4BE1" w:rsidRDefault="00792DB4" w:rsidP="00BA4BE1">
      <w:pPr>
        <w:rPr>
          <w:rFonts w:ascii="Courier New" w:hAnsi="Courier New" w:cs="Courier New"/>
          <w:sz w:val="20"/>
          <w:szCs w:val="20"/>
        </w:rPr>
      </w:pPr>
    </w:p>
    <w:p w:rsidR="009A54F3"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 xml:space="preserve">      ii. L’assessment </w:t>
      </w:r>
    </w:p>
    <w:p w:rsidR="00792DB4" w:rsidRPr="00BA4BE1" w:rsidRDefault="00792DB4" w:rsidP="00BA4BE1">
      <w:pPr>
        <w:tabs>
          <w:tab w:val="left" w:pos="567"/>
        </w:tabs>
        <w:rPr>
          <w:rFonts w:ascii="Courier New" w:hAnsi="Courier New" w:cs="Courier New"/>
          <w:sz w:val="20"/>
          <w:szCs w:val="20"/>
        </w:rPr>
      </w:pPr>
    </w:p>
    <w:p w:rsidR="009A54F3" w:rsidRDefault="009A54F3" w:rsidP="00BA4BE1">
      <w:pPr>
        <w:pStyle w:val="ListParagraph"/>
        <w:numPr>
          <w:ilvl w:val="0"/>
          <w:numId w:val="6"/>
        </w:numPr>
        <w:tabs>
          <w:tab w:val="left" w:pos="1287"/>
        </w:tabs>
        <w:rPr>
          <w:rFonts w:ascii="Courier New" w:hAnsi="Courier New" w:cs="Courier New"/>
          <w:sz w:val="20"/>
          <w:szCs w:val="20"/>
        </w:rPr>
      </w:pPr>
      <w:r w:rsidRPr="00BA4BE1">
        <w:rPr>
          <w:rFonts w:ascii="Courier New" w:hAnsi="Courier New" w:cs="Courier New"/>
          <w:sz w:val="20"/>
          <w:szCs w:val="20"/>
        </w:rPr>
        <w:t>Psicologico e Psichiatrico (Manzi, Cotrufo, Micheletti)</w:t>
      </w:r>
    </w:p>
    <w:p w:rsidR="00792DB4" w:rsidRPr="00BA4BE1" w:rsidRDefault="00792DB4" w:rsidP="00792DB4">
      <w:pPr>
        <w:pStyle w:val="ListParagraph"/>
        <w:tabs>
          <w:tab w:val="left" w:pos="1287"/>
        </w:tabs>
        <w:ind w:left="360"/>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Nell’AN, sebbene il peso e il BMI sono  dati clinici importanti , non dovrebbero essere considerati gli unici indicatori per la diagnosi ed il trattamento .</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Nel valutare se una persona ha l'anoressia nervosa e quale intervento terapeutico necessita, occorre prestare attenzione alla valutazione clinica globale con particolare attenzione al profilo psicologico ed alla sintomatologia psichiatrica.</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L’assessment psicologico è la raccolta e integrazione di dati ai fini di una valutazione, decisione, indicazione per l’intervento (</w:t>
      </w:r>
      <w:r w:rsidRPr="00BA4BE1">
        <w:rPr>
          <w:rStyle w:val="Enfasicorsivo"/>
          <w:rFonts w:ascii="Courier New" w:hAnsi="Courier New" w:cs="Courier New"/>
          <w:i w:val="0"/>
          <w:sz w:val="20"/>
          <w:szCs w:val="20"/>
        </w:rPr>
        <w:t>APA Dictionary of Psychology</w:t>
      </w:r>
      <w:r w:rsidRPr="00BA4BE1">
        <w:rPr>
          <w:rFonts w:ascii="Courier New" w:hAnsi="Courier New" w:cs="Courier New"/>
          <w:sz w:val="20"/>
          <w:szCs w:val="20"/>
        </w:rPr>
        <w:t xml:space="preserve">, 2007). </w:t>
      </w:r>
    </w:p>
    <w:p w:rsidR="009A54F3" w:rsidRDefault="009A54F3" w:rsidP="00BA4BE1">
      <w:pPr>
        <w:rPr>
          <w:rFonts w:ascii="Courier New" w:hAnsi="Courier New" w:cs="Courier New"/>
          <w:sz w:val="20"/>
          <w:szCs w:val="20"/>
        </w:rPr>
      </w:pPr>
      <w:r w:rsidRPr="00BA4BE1">
        <w:rPr>
          <w:rFonts w:ascii="Courier New" w:hAnsi="Courier New" w:cs="Courier New"/>
          <w:sz w:val="20"/>
          <w:szCs w:val="20"/>
        </w:rPr>
        <w:t>Fondamentale è l’anamnesi . Essa ha lo scopo di raccogliere la maggior quantità possibile di informazioni utili all’inquadramento del paziente ed a delineare il miglior indirizzo terapeutico da proporre , sulla base delle caratteristiche psicologiche , psicopatologiche , psichiatriche  del soggetto.  Si articola su diversi livelli : 1) studio del profilo psicologico   e della personalità , 2) valutazione della presenza di patologie psichiatriche  lifetime ed attuali , 3) formulazione della diagnosi psichiatrica , 4) valutazione della motivazione al trattamento ,  informazionin sulla sfera familiare ,sociale e professionale, 5) Esecuzione di test psicologici o di  questionari   di approfondimento per l’assessment  dei DCA.</w:t>
      </w:r>
    </w:p>
    <w:p w:rsidR="00792DB4" w:rsidRPr="00BA4BE1" w:rsidRDefault="00792DB4" w:rsidP="00BA4BE1">
      <w:pPr>
        <w:rPr>
          <w:rFonts w:ascii="Courier New" w:hAnsi="Courier New" w:cs="Courier New"/>
          <w:color w:val="282828"/>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color w:val="282828"/>
          <w:sz w:val="20"/>
          <w:szCs w:val="20"/>
        </w:rPr>
        <w:t xml:space="preserve">   </w:t>
      </w:r>
      <w:r w:rsidRPr="00BA4BE1">
        <w:rPr>
          <w:rFonts w:ascii="Courier New" w:hAnsi="Courier New" w:cs="Courier New"/>
          <w:sz w:val="20"/>
          <w:szCs w:val="20"/>
        </w:rPr>
        <w:t>2.L’utilità della psicometria (Carli, Castagnaro)</w:t>
      </w:r>
    </w:p>
    <w:p w:rsidR="00792DB4" w:rsidRPr="00BA4BE1" w:rsidRDefault="00792DB4" w:rsidP="00BA4BE1">
      <w:pPr>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L’esecuzione  di test psicologici ,questionari o interviste strutturate  di approfondimento per l’assessment dell’AN ha lo scopo di definire meglio la diagnosi e di indirizzare con maggiore precisione il trattamento .  Le scale psicometriche si distinguono in scale di eterovalutazione ( che permettono una valutazione diretta da parte dell’operatore ) o scale di autovalutazione ( il soggetto risponde ad interviste strutturate).I Test psicometrici più comunemente utilizzati sono :</w:t>
      </w:r>
    </w:p>
    <w:p w:rsidR="009A54F3" w:rsidRPr="00BA4BE1" w:rsidRDefault="009A54F3" w:rsidP="00BA4BE1">
      <w:pPr>
        <w:rPr>
          <w:rFonts w:ascii="Courier New" w:hAnsi="Courier New" w:cs="Courier New"/>
          <w:color w:val="000000"/>
          <w:sz w:val="20"/>
          <w:szCs w:val="20"/>
          <w:lang w:val="en-US"/>
        </w:rPr>
      </w:pPr>
      <w:r w:rsidRPr="00BA4BE1">
        <w:rPr>
          <w:rFonts w:ascii="Courier New" w:hAnsi="Courier New" w:cs="Courier New"/>
          <w:color w:val="000000"/>
          <w:sz w:val="20"/>
          <w:szCs w:val="20"/>
          <w:lang w:val="en-US"/>
        </w:rPr>
        <w:t>1)EDE 6.0- Eating Disorder Examination (Fairburn, Cooper, 1993).</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Intervista semi-strutturata basata sui criteri diagnostici del DSMIV.</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lastRenderedPageBreak/>
        <w:t>2) EDI-2- Eating Disorder Inventory (Garner</w:t>
      </w:r>
      <w:r w:rsidRPr="00BA4BE1">
        <w:rPr>
          <w:rStyle w:val="citation"/>
          <w:rFonts w:ascii="Courier New" w:hAnsi="Courier New" w:cs="Courier New"/>
          <w:color w:val="000000"/>
          <w:sz w:val="20"/>
          <w:szCs w:val="20"/>
        </w:rPr>
        <w:t>, 1983)</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É l'unico questionario che indaga, oltre ai sintomi alimentari, anche i costrutti psicologici rilevanti per una diagnosi di DCA (es. assenza di consapevolezza enterocettiva, sentimenti di inadeguatezza, perfezionismo, impulsività ecc.</w:t>
      </w:r>
    </w:p>
    <w:p w:rsidR="009A54F3" w:rsidRPr="00BA4BE1" w:rsidRDefault="009A54F3" w:rsidP="00BA4BE1">
      <w:pPr>
        <w:pStyle w:val="ListParagraph"/>
        <w:ind w:left="0"/>
        <w:rPr>
          <w:rFonts w:ascii="Courier New" w:hAnsi="Courier New" w:cs="Courier New"/>
          <w:color w:val="000000"/>
          <w:sz w:val="20"/>
          <w:szCs w:val="20"/>
          <w:lang w:val="en-US"/>
        </w:rPr>
      </w:pPr>
      <w:r w:rsidRPr="00BA4BE1">
        <w:rPr>
          <w:rFonts w:ascii="Courier New" w:hAnsi="Courier New" w:cs="Courier New"/>
          <w:color w:val="000000"/>
          <w:sz w:val="20"/>
          <w:szCs w:val="20"/>
          <w:lang w:val="en-US"/>
        </w:rPr>
        <w:t>3)EAT-26- Eating Attitude Test (Garner 1982)</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Questionario che esplora 3 fattori: stare a dieta, bulimia e ossessione per il cibo e controllo orale. Esso dà informazioni su: la ricerca della magrezza, le ideazioni ossessive sul cibo, le condotte compensatorie.</w:t>
      </w:r>
    </w:p>
    <w:p w:rsidR="009A54F3" w:rsidRPr="00BA4BE1" w:rsidRDefault="009A54F3" w:rsidP="00BA4BE1">
      <w:pPr>
        <w:pStyle w:val="ListParagraph"/>
        <w:ind w:left="0"/>
        <w:rPr>
          <w:rFonts w:ascii="Courier New" w:hAnsi="Courier New" w:cs="Courier New"/>
          <w:color w:val="000000"/>
          <w:sz w:val="20"/>
          <w:szCs w:val="20"/>
          <w:lang w:val="en-US"/>
        </w:rPr>
      </w:pPr>
      <w:r w:rsidRPr="00BA4BE1">
        <w:rPr>
          <w:rFonts w:ascii="Courier New" w:hAnsi="Courier New" w:cs="Courier New"/>
          <w:color w:val="000000"/>
          <w:sz w:val="20"/>
          <w:szCs w:val="20"/>
          <w:lang w:val="en-US"/>
        </w:rPr>
        <w:t>4)BUT- Body Uneasiness Test (Cuzzolaro, 2000)</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Indaga da un punto di vista multidimensionale il disturbo dell'immagine corporea, non solo in termini di insoddisfazione per peso e forma corporea ma anche delle attitudini disfunzionali circa il corpo (es. sentimenti di estraneità ecc.)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5) SAFA - Scala Autosomministrata per Fanciulli ed Adolescenti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La batteria di Scale psichiatriche di autosomministrazione per fanciulli e adolescenti (SAFA).</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Prevede tra le altre una scala per i disturbi alimentari psicogeni (SAFA-P): valuta le condotte bulimiche, le condotte anoressiche, l'accettazione/valutazione del proprio corpo, la paura della maturità, il perfezionismo, l'inadeguatezza.</w:t>
      </w:r>
    </w:p>
    <w:p w:rsidR="00792DB4" w:rsidRDefault="00792DB4" w:rsidP="00BA4BE1">
      <w:pPr>
        <w:rPr>
          <w:rFonts w:ascii="Courier New" w:hAnsi="Courier New" w:cs="Courier New"/>
          <w:color w:val="000000"/>
          <w:sz w:val="20"/>
          <w:szCs w:val="20"/>
        </w:rPr>
      </w:pPr>
    </w:p>
    <w:p w:rsidR="00792DB4" w:rsidRPr="00BA4BE1" w:rsidRDefault="00792DB4" w:rsidP="00BA4BE1">
      <w:pPr>
        <w:rPr>
          <w:rFonts w:ascii="Courier New" w:hAnsi="Courier New" w:cs="Courier New"/>
          <w:sz w:val="20"/>
          <w:szCs w:val="20"/>
        </w:rPr>
      </w:pPr>
    </w:p>
    <w:p w:rsidR="00792DB4"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iii. La clinica</w:t>
      </w:r>
    </w:p>
    <w:p w:rsidR="00792DB4" w:rsidRPr="00BA4BE1" w:rsidRDefault="00792DB4" w:rsidP="00BA4BE1">
      <w:pPr>
        <w:tabs>
          <w:tab w:val="left" w:pos="567"/>
        </w:tabs>
        <w:rPr>
          <w:rFonts w:ascii="Courier New" w:hAnsi="Courier New" w:cs="Courier New"/>
          <w:sz w:val="20"/>
          <w:szCs w:val="20"/>
        </w:rPr>
      </w:pPr>
    </w:p>
    <w:p w:rsidR="009A54F3" w:rsidRPr="00792DB4" w:rsidRDefault="009A54F3" w:rsidP="00BA4BE1">
      <w:pPr>
        <w:pStyle w:val="ListParagraph"/>
        <w:numPr>
          <w:ilvl w:val="0"/>
          <w:numId w:val="7"/>
        </w:numPr>
        <w:tabs>
          <w:tab w:val="left" w:pos="1287"/>
        </w:tabs>
        <w:rPr>
          <w:rFonts w:ascii="Courier New" w:hAnsi="Courier New" w:cs="Courier New"/>
          <w:color w:val="000000"/>
          <w:sz w:val="20"/>
          <w:szCs w:val="20"/>
        </w:rPr>
      </w:pPr>
      <w:r w:rsidRPr="00BA4BE1">
        <w:rPr>
          <w:rFonts w:ascii="Courier New" w:hAnsi="Courier New" w:cs="Courier New"/>
          <w:sz w:val="20"/>
          <w:szCs w:val="20"/>
        </w:rPr>
        <w:t>I disturbi di personalità associati ai due sottotipi prima, durante e dopo l’insorgenza dei sintomi (Bosio)</w:t>
      </w:r>
    </w:p>
    <w:p w:rsidR="00792DB4" w:rsidRPr="00BA4BE1" w:rsidRDefault="00792DB4" w:rsidP="00792DB4">
      <w:pPr>
        <w:pStyle w:val="ListParagraph"/>
        <w:tabs>
          <w:tab w:val="left" w:pos="1287"/>
        </w:tabs>
        <w:ind w:left="502"/>
        <w:rPr>
          <w:rFonts w:ascii="Courier New" w:hAnsi="Courier New" w:cs="Courier New"/>
          <w:color w:val="000000"/>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color w:val="000000"/>
          <w:sz w:val="20"/>
          <w:szCs w:val="20"/>
        </w:rPr>
        <w:t xml:space="preserve">La struttura della personalità è diversa nei due sottotipi: i tratti compulsivi, inibiti e nevrotici, persistenti nel tempo, si ritrovano con maggior frequenza nel sottotipo restrittivo dell’AN (Wonderlich, 2005). Il comportamento purgativo nell’AN è invece fortemente correlato con l’impulsività, la ricerca di sensazioni, le ossessioni e le compulsioni (Hoffman, 2012). Quando si applica la classificazione in Assi del DSM IV, i disordini ossessivo-compulsivi ed evitanti dell’Asse II, Cluster C, si riscontrano più frequentemente nel sottotipo restrittivo dell’AN, mentre le patologie nel Cluster B sono più frequentemente associate al sottotipo purgativo (Cassin, 2005). I dati epidemiologici dimostrano che i disturbi borderline di personalità avrebbero una prevalenza del 35% nell’AN: il 25% nel sottotipo purgativo e il 10% nel sottotipo restrittivo (Sansone, 2005). </w:t>
      </w: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Gli studi comparativi con gruppi di controllo hanno dimostrato che nei  pazienti con AN sono comuni alti livelli di perfezionismo, inflessibilità e coercizione oltre a tratti ossessivo-compulsivi. La loro presenza è risultata indipendente dallo stadio della malattia e persistente dopo il recupero ponderale: ciò fa supporre che essi costituiscano fattori predisponenti per lo sviluppo dell’AN, in particolare di tipo restrittivo. I disordini d’ansietà precedono fin dall’infanzia la manifestazione dell’AN, e persistono nel corso dell’esistenza di oltre la metà delle persone anoressiche, soprattutto nelle forme ossessivo-compulsiva e di fobia sociale </w:t>
      </w:r>
      <w:r w:rsidRPr="00BA4BE1">
        <w:rPr>
          <w:rFonts w:ascii="Courier New" w:hAnsi="Courier New" w:cs="Courier New"/>
          <w:color w:val="000000"/>
          <w:sz w:val="20"/>
          <w:szCs w:val="20"/>
        </w:rPr>
        <w:t>(Bulik, 2004). Nello studio di follow-up prolungato di 51 adolescenti anoressiche (Went</w:t>
      </w:r>
      <w:r w:rsidRPr="00BA4BE1">
        <w:rPr>
          <w:rFonts w:ascii="Courier New" w:hAnsi="Courier New" w:cs="Courier New"/>
          <w:sz w:val="20"/>
          <w:szCs w:val="20"/>
        </w:rPr>
        <w:t>z, 2009), i disordini di personalità ossessivo-compulsivi  persistenti e i tratti autistici sono stati considerati costituzionali e non causati dall’AN. L’alessitimia sembrerebbe un importante fattore predisponente l’AN; è anche un sintomo della depressione, la quale prevale con l’impulsività nel gruppo di donne che manifestano ANP e abuso di sostanze (pazienti con ridotto controllo), dove l’outcome è peggiore rispetto alle anoressiche restrittive iper-controllate. Ciò è confermato da studi di meta-analisi che evidenziano un sostanziale tasso di viraggio dall’anoressia restrittiva a quella purgativa, mentre è minore l’inverso (Peat, 2009).</w:t>
      </w:r>
    </w:p>
    <w:p w:rsidR="00792DB4" w:rsidRPr="00BA4BE1" w:rsidRDefault="00792DB4" w:rsidP="00BA4BE1">
      <w:pPr>
        <w:rPr>
          <w:rFonts w:ascii="Courier New" w:hAnsi="Courier New" w:cs="Courier New"/>
          <w:sz w:val="20"/>
          <w:szCs w:val="20"/>
        </w:rPr>
      </w:pPr>
    </w:p>
    <w:p w:rsidR="009A54F3" w:rsidRDefault="009A54F3" w:rsidP="00BA4BE1">
      <w:pPr>
        <w:pStyle w:val="ListParagraph"/>
        <w:numPr>
          <w:ilvl w:val="0"/>
          <w:numId w:val="7"/>
        </w:numPr>
        <w:tabs>
          <w:tab w:val="left" w:pos="1287"/>
          <w:tab w:val="left" w:pos="1854"/>
          <w:tab w:val="left" w:pos="2421"/>
        </w:tabs>
        <w:rPr>
          <w:rFonts w:ascii="Courier New" w:hAnsi="Courier New" w:cs="Courier New"/>
          <w:sz w:val="20"/>
          <w:szCs w:val="20"/>
        </w:rPr>
      </w:pPr>
      <w:r w:rsidRPr="00BA4BE1">
        <w:rPr>
          <w:rFonts w:ascii="Courier New" w:hAnsi="Courier New" w:cs="Courier New"/>
          <w:sz w:val="20"/>
          <w:szCs w:val="20"/>
        </w:rPr>
        <w:t>La disregolazione emotiva (Bosio)</w:t>
      </w:r>
    </w:p>
    <w:p w:rsidR="00792DB4" w:rsidRPr="00BA4BE1" w:rsidRDefault="00792DB4" w:rsidP="00792DB4">
      <w:pPr>
        <w:pStyle w:val="ListParagraph"/>
        <w:tabs>
          <w:tab w:val="left" w:pos="1287"/>
          <w:tab w:val="left" w:pos="1854"/>
          <w:tab w:val="left" w:pos="2421"/>
        </w:tabs>
        <w:ind w:left="502"/>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I deficit della regolazione emotiva appaiono centrali nell’AN; si pone la questione se siano specifici dell’AN, dei DCA o della struttura psicopatologica </w:t>
      </w:r>
      <w:r w:rsidRPr="00BA4BE1">
        <w:rPr>
          <w:rFonts w:ascii="Courier New" w:hAnsi="Courier New" w:cs="Courier New"/>
          <w:sz w:val="20"/>
          <w:szCs w:val="20"/>
        </w:rPr>
        <w:lastRenderedPageBreak/>
        <w:t xml:space="preserve">più in generale delle pazienti. Lo studio di Svaldi et al (2012) sosterrebbe che i deficit della regolazione emotiva, statisticamente più presenti nei DCA rispetto ai controlli, sembrano un fattore di rischio e/o di mantenimento trans-diagnostico piuttosto che disordine specifico (Svaldi 2012). Non è inoltre chiaro se gli alterati modelli cognitivi che si riscontrano nell’AN sono un fattore causale del disturbo o sono l’esito del digiuno prolungato, anche se quest’ultimo non sembra sufficiente a spiegarli. </w:t>
      </w:r>
    </w:p>
    <w:p w:rsidR="00792DB4" w:rsidRPr="00BA4BE1" w:rsidRDefault="00792DB4" w:rsidP="00BA4BE1">
      <w:pPr>
        <w:rPr>
          <w:rFonts w:ascii="Courier New" w:hAnsi="Courier New" w:cs="Courier New"/>
          <w:sz w:val="20"/>
          <w:szCs w:val="20"/>
        </w:rPr>
      </w:pPr>
    </w:p>
    <w:p w:rsidR="009A54F3" w:rsidRDefault="009A54F3" w:rsidP="00BA4BE1">
      <w:pPr>
        <w:ind w:left="142"/>
        <w:rPr>
          <w:rFonts w:ascii="Courier New" w:hAnsi="Courier New" w:cs="Courier New"/>
          <w:sz w:val="20"/>
          <w:szCs w:val="20"/>
        </w:rPr>
      </w:pPr>
      <w:r w:rsidRPr="00BA4BE1">
        <w:rPr>
          <w:rFonts w:ascii="Courier New" w:hAnsi="Courier New" w:cs="Courier New"/>
          <w:sz w:val="20"/>
          <w:szCs w:val="20"/>
        </w:rPr>
        <w:t>3.Le patologie psichiatriche associate o peggiorate dall’AN (Manzi, Bonanni).</w:t>
      </w:r>
    </w:p>
    <w:p w:rsidR="00792DB4" w:rsidRPr="00BA4BE1" w:rsidRDefault="00792DB4" w:rsidP="00BA4BE1">
      <w:pPr>
        <w:ind w:left="142"/>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Le pazienti sofferenti di AN presentano frequentemente associati altri disturbi psichiatrici: depressione, disturbi ossessivo-compulsivi, ansia, DP, disturbi psicotici, disturbi da abuso di sostanze e di alcool. La frequente presenza di DA e di altri disturbi psichici ha fatto ipotizzare  che vi fossero correlazioni psicopatologiche tra DCA e altri disturbi psichiatrici, per es. i disturbi di personalità.</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sz w:val="20"/>
          <w:szCs w:val="20"/>
        </w:rPr>
        <w:t>A volte quando i disturbi psichiatrici associati all’AN sono rilevanti può essere fatta una doppia diagnosi in asse I del DSM. Nell’assessment psichiatrico individuare altri disturbi psichiatrici  coesistenti insieme all’AN è di fondamentale importanza ai fini del progetto terapeutico e della prognosi.</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Uno studio  condotto su un campione della popolazione generale statunitense (Hudson, 2007) riporta la presenza di comorbilità con almeno 1 disturbo (fra disturbo d’ansia, disturbo dell’umore e disturbo del controllo degli impulsi) nel 56.2% dei rispondenti alla diagnosi di AN; la comorbilità è meno frequente nella AN rispetto a BN e DAI .</w:t>
      </w:r>
    </w:p>
    <w:p w:rsidR="00792DB4" w:rsidRPr="00BA4BE1" w:rsidRDefault="00792DB4" w:rsidP="00BA4BE1">
      <w:pPr>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 4.Il significato dell’autolesionismo (Carli, Castagnaro)</w:t>
      </w:r>
    </w:p>
    <w:p w:rsidR="00792DB4" w:rsidRPr="00BA4BE1" w:rsidRDefault="00792DB4" w:rsidP="00BA4BE1">
      <w:pPr>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La carenza di dati epidemiologici generali non permette di trarre valide conclusioni a riguardo, ma i principali report clinici ci indicano che tra il 4% e il 10% dei pazienti psichiatrici mette in atto comportamenti autolesivi in modo deliberato. L’autolesionismo è infatti presente come sintomo all’interno di varie diagnosi psichiatriche: disturbi di personalità borderline, antisociale, disturbi dissociativi o pazienti con ritardo mentale. Pochi studi si sono focalizzati sull’incidenza dei comportamenti autolesivi nei DA, tuttavia è acclarata l’idea che i pazienti con DA sono ad elevato rischio di autolesionismo.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Paul et al. (2002) si sono concentrati sulla fenomenologia del self-injury nei DA e sull’incidenza sia in 6 mesi sia nel lifetime. In un campione di 376 donne in regime di ricovero per DA (AN: N=119, BN: N=137, EDNOS: N=120) è risultato che l’incidenza di self-injury nel lifetime era del 34.6% (ed era più elevata tra gli EDNOS=35.8% e le BN=34.3%), mentre in 6 mesi era del 21.3%.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Nella review di Klonsky (2007), a parte le similitudini evidenziate sia sulla percentuale di genere che sull’età di esordio, sono state osservate caratteristiche psicopatologiche comuni tra i DA e i comportamenti autolesivi. Entrambi sono stati collegati a esperienze traumatiche( principalmente abusi sessuali o fisici) e a generale dissociazione. Molti studi hanno suggerito che i comportamenti autolesivi possono essere collegati sia a esperienze di abuso sessuale infantile, sia a esperienze traumatiche più tardive. La dissociazione è comunque una concomitante frequente, mentre vi sono risultati discrepanti sull’idea che l’abuso costituisca un fattore di rischio generale per il DA o più specifico.</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Favazza (2010) in proposito ha evidenziato che la combinazione tra autolesionismo, AN, BN e altri sintomi (come episodi di abuso di alcool o episodi di cleptomania) potrebbe essere manifestazione di un deficit di controllo degli impulsi conosciuta come: sindrome da autolesionismo deliberato.</w:t>
      </w:r>
    </w:p>
    <w:p w:rsidR="00792DB4" w:rsidRPr="00BA4BE1" w:rsidRDefault="00792DB4" w:rsidP="00BA4BE1">
      <w:pPr>
        <w:rPr>
          <w:rFonts w:ascii="Courier New" w:hAnsi="Courier New" w:cs="Courier New"/>
          <w:sz w:val="20"/>
          <w:szCs w:val="20"/>
        </w:rPr>
      </w:pPr>
    </w:p>
    <w:p w:rsidR="009A54F3" w:rsidRDefault="009A54F3" w:rsidP="00BA4BE1">
      <w:pPr>
        <w:pStyle w:val="ListParagraph"/>
        <w:ind w:left="0"/>
        <w:rPr>
          <w:rFonts w:ascii="Courier New" w:hAnsi="Courier New" w:cs="Courier New"/>
          <w:sz w:val="20"/>
          <w:szCs w:val="20"/>
        </w:rPr>
      </w:pPr>
      <w:r w:rsidRPr="00BA4BE1">
        <w:rPr>
          <w:rFonts w:ascii="Courier New" w:hAnsi="Courier New" w:cs="Courier New"/>
          <w:sz w:val="20"/>
          <w:szCs w:val="20"/>
        </w:rPr>
        <w:t xml:space="preserve"> 5.L’Identità personale e l’immagine corporea: aspetti clinici e prognostici (Micheletti, Notaro, Manzi)</w:t>
      </w:r>
    </w:p>
    <w:p w:rsidR="00792DB4" w:rsidRPr="00BA4BE1" w:rsidRDefault="00792DB4" w:rsidP="00BA4BE1">
      <w:pPr>
        <w:pStyle w:val="ListParagraph"/>
        <w:ind w:left="0"/>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 xml:space="preserve">La distorsione dell’immagine corporea, in tutte le nosologie psichiatriche, è considerata un sintomo fondamentale per porre diagnosi di AN o di DA. L’immagine corporea nei pazienti con disturbi alimentari, secondo il modello </w:t>
      </w:r>
      <w:r w:rsidRPr="00BA4BE1">
        <w:rPr>
          <w:rFonts w:ascii="Courier New" w:hAnsi="Courier New" w:cs="Courier New"/>
          <w:sz w:val="20"/>
          <w:szCs w:val="20"/>
        </w:rPr>
        <w:lastRenderedPageBreak/>
        <w:t>psicofisiologico, risulta essere un’immagine a buchi, che sono per il soggetto buchi percettivi, zone mute, cosiddette in quanto non più in grado di inviare segnali di presenza al Sistema Nervoso Centrale. (Ruggieri, Fabrizio, 1994)</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Essendo l’immagine corporea un elemento strutturale della costruzione dell’Io, secondo un modello circolare mente-corpo, l’Io del soggetto con disturbo alimentare risulterà essere un Io fragile, frammentato, scisso. Nella circolarità del modello psicofisiologico, un intervento alla periferia corporea, orientato all’integrazione dei distretti corporei e delle relative funzioni, può modificare aspetti dell’identità.</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Nell’AN si perde una corretta coscienza critica del proprio corpo e del proprio aspetto, si identifica il concetto di magrezza con bellezza sia in una prima fase di dimagrimento sia successivamente, anche quando il corpo raggiunge livelli davvero emaciati. Molto spesso le pazienti motivano le loro preferenze con ragioni di ordine non solo estetico ma anche di salute: ingrassare fa male, essere leggeri aiuta la concentrazione, mi sento più stimolata.</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Questo aspetto è cosi’ costante e cosi evidente da essere considerato da Hilde Bruch uno dei tre fattori patognomici di anoressia. (Bruch, 1983)</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Sempre per la Bruch non si tratterebbe di una carenza intellettiva né cognitiva ma di una disarmonia della maturazione di funzioni intellettive e di particolari caratteristiche del pensiero che si manifestano nella rigida interpretazione delle relazioni umane e nella eccessiva autovalutazioe del  concetto di sé .</w:t>
      </w: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Gli interventi possono essere vari, dalla danza terapia alla ginnastica, dalla terapia dello sport alla bioenergetica e all’intervento psicofisiologico. </w:t>
      </w:r>
    </w:p>
    <w:p w:rsidR="00792DB4" w:rsidRDefault="00792DB4" w:rsidP="00BA4BE1">
      <w:pPr>
        <w:rPr>
          <w:rFonts w:ascii="Courier New" w:hAnsi="Courier New" w:cs="Courier New"/>
          <w:sz w:val="20"/>
          <w:szCs w:val="20"/>
        </w:rPr>
      </w:pPr>
    </w:p>
    <w:p w:rsidR="00792DB4" w:rsidRPr="00BA4BE1" w:rsidRDefault="00792DB4" w:rsidP="00BA4BE1">
      <w:pPr>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iv. I problemi implicati nel percorso terapeutico</w:t>
      </w:r>
    </w:p>
    <w:p w:rsidR="00792DB4" w:rsidRPr="00BA4BE1" w:rsidRDefault="00792DB4" w:rsidP="00BA4BE1">
      <w:pPr>
        <w:rPr>
          <w:rFonts w:ascii="Courier New" w:hAnsi="Courier New" w:cs="Courier New"/>
          <w:sz w:val="20"/>
          <w:szCs w:val="20"/>
        </w:rPr>
      </w:pPr>
    </w:p>
    <w:p w:rsidR="009A54F3" w:rsidRDefault="009A54F3" w:rsidP="00BA4BE1">
      <w:pPr>
        <w:tabs>
          <w:tab w:val="left" w:pos="567"/>
        </w:tabs>
        <w:rPr>
          <w:rFonts w:ascii="Courier New" w:hAnsi="Courier New" w:cs="Courier New"/>
          <w:sz w:val="20"/>
          <w:szCs w:val="20"/>
        </w:rPr>
      </w:pPr>
      <w:r w:rsidRPr="00BA4BE1">
        <w:rPr>
          <w:rFonts w:ascii="Courier New" w:hAnsi="Courier New" w:cs="Courier New"/>
          <w:sz w:val="20"/>
          <w:szCs w:val="20"/>
        </w:rPr>
        <w:t xml:space="preserve"> 1.Il problema della motivazione e dell’ambivalenza (Ricci)</w:t>
      </w:r>
    </w:p>
    <w:p w:rsidR="00792DB4" w:rsidRPr="00BA4BE1" w:rsidRDefault="00792DB4" w:rsidP="00BA4BE1">
      <w:pPr>
        <w:tabs>
          <w:tab w:val="left" w:pos="567"/>
        </w:tabs>
        <w:rPr>
          <w:rFonts w:ascii="Courier New" w:hAnsi="Courier New" w:cs="Courier New"/>
          <w:color w:val="000000"/>
          <w:sz w:val="20"/>
          <w:szCs w:val="20"/>
        </w:rPr>
      </w:pPr>
    </w:p>
    <w:p w:rsidR="009A54F3" w:rsidRPr="00BA4BE1" w:rsidRDefault="009A54F3" w:rsidP="00BA4BE1">
      <w:pPr>
        <w:tabs>
          <w:tab w:val="left" w:pos="567"/>
        </w:tabs>
        <w:rPr>
          <w:rFonts w:ascii="Courier New" w:hAnsi="Courier New" w:cs="Courier New"/>
          <w:color w:val="000000"/>
          <w:sz w:val="20"/>
          <w:szCs w:val="20"/>
        </w:rPr>
      </w:pPr>
      <w:r w:rsidRPr="00BA4BE1">
        <w:rPr>
          <w:rFonts w:ascii="Courier New" w:hAnsi="Courier New" w:cs="Courier New"/>
          <w:color w:val="000000"/>
          <w:sz w:val="20"/>
          <w:szCs w:val="20"/>
        </w:rPr>
        <w:t xml:space="preserve">La natura ego-sintonica dei sintomi dell’AN, produce nelle pazienti  comportamenti ambivalenti se non perfino contrari alle cure. La restrizione alimentare e l’attività fisica sono completamente coerenti con l’obiettivo  esistenziale di queste persone ovvero la magrezza e l’autocontrollo (Vandereyken, 2006). </w:t>
      </w:r>
    </w:p>
    <w:p w:rsidR="009A54F3" w:rsidRPr="00BA4BE1" w:rsidRDefault="009A54F3" w:rsidP="00BA4BE1">
      <w:pPr>
        <w:tabs>
          <w:tab w:val="left" w:pos="567"/>
        </w:tabs>
        <w:rPr>
          <w:rFonts w:ascii="Courier New" w:hAnsi="Courier New" w:cs="Courier New"/>
          <w:sz w:val="20"/>
          <w:szCs w:val="20"/>
        </w:rPr>
      </w:pPr>
      <w:r w:rsidRPr="00BA4BE1">
        <w:rPr>
          <w:rFonts w:ascii="Courier New" w:hAnsi="Courier New" w:cs="Courier New"/>
          <w:color w:val="000000"/>
          <w:sz w:val="20"/>
          <w:szCs w:val="20"/>
        </w:rPr>
        <w:t>Per questi motivi è stato ipotizzato che un intervento motivazionale finalizzato ad aumentare la motivazione intrinseca del paziente con AN potesse aumentare l’efficacia del trattamento. A tale proposito ci sono studi che confermano l’ipotesi suddetta. Geller (2005) sottolineano l’importanza di un intervento motivazionale per aumentare la prontezza al cambiamento e ridurre i tempi di ricovero. Bewell et al (2008), McHugh (2007) e  considerano l’intensità motivazionale come un predittore di cambiamento a lungo termine (Wollburg, 2012).</w:t>
      </w:r>
    </w:p>
    <w:p w:rsidR="009A54F3" w:rsidRPr="00BA4BE1" w:rsidRDefault="009A54F3" w:rsidP="00BA4BE1">
      <w:pPr>
        <w:rPr>
          <w:rFonts w:ascii="Courier New" w:hAnsi="Courier New" w:cs="Courier New"/>
          <w:color w:val="231F20"/>
          <w:sz w:val="20"/>
          <w:szCs w:val="20"/>
        </w:rPr>
      </w:pPr>
      <w:r w:rsidRPr="00BA4BE1">
        <w:rPr>
          <w:rFonts w:ascii="Courier New" w:hAnsi="Courier New" w:cs="Courier New"/>
          <w:sz w:val="20"/>
          <w:szCs w:val="20"/>
        </w:rPr>
        <w:t xml:space="preserve">L’intervento motivazionale (MI) maggiormente preso in esame si basa sul Modello Transteoretico del Cambiamento (Dray, 2012). </w:t>
      </w:r>
    </w:p>
    <w:p w:rsidR="009A54F3" w:rsidRPr="00BA4BE1" w:rsidRDefault="009A54F3" w:rsidP="00BA4BE1">
      <w:pPr>
        <w:rPr>
          <w:rFonts w:ascii="Courier New" w:hAnsi="Courier New" w:cs="Courier New"/>
          <w:color w:val="231F20"/>
          <w:sz w:val="20"/>
          <w:szCs w:val="20"/>
        </w:rPr>
      </w:pPr>
      <w:r w:rsidRPr="00BA4BE1">
        <w:rPr>
          <w:rFonts w:ascii="Courier New" w:hAnsi="Courier New" w:cs="Courier New"/>
          <w:color w:val="231F20"/>
          <w:sz w:val="20"/>
          <w:szCs w:val="20"/>
        </w:rPr>
        <w:t xml:space="preserve">Gli obiettivi della MI sono: migliorare la motivazione intrinseca, far realizzare la discrepanza tra lo stato attuale e quello desiderabile, esprimere empatia, indurre ottimismo, aumentare l’autoefficacia e migliorare l’autostima </w:t>
      </w:r>
      <w:r w:rsidRPr="00BA4BE1">
        <w:rPr>
          <w:rFonts w:ascii="Courier New" w:hAnsi="Courier New" w:cs="Courier New"/>
          <w:color w:val="000000"/>
          <w:sz w:val="20"/>
          <w:szCs w:val="20"/>
        </w:rPr>
        <w:t>(Ventura, 2009).</w:t>
      </w:r>
    </w:p>
    <w:p w:rsidR="009A54F3" w:rsidRDefault="009A54F3" w:rsidP="00BA4BE1">
      <w:pPr>
        <w:rPr>
          <w:rFonts w:ascii="Courier New" w:hAnsi="Courier New" w:cs="Courier New"/>
          <w:color w:val="231F20"/>
          <w:sz w:val="20"/>
          <w:szCs w:val="20"/>
        </w:rPr>
      </w:pPr>
      <w:r w:rsidRPr="00BA4BE1">
        <w:rPr>
          <w:rFonts w:ascii="Courier New" w:hAnsi="Courier New" w:cs="Courier New"/>
          <w:color w:val="231F20"/>
          <w:sz w:val="20"/>
          <w:szCs w:val="20"/>
        </w:rPr>
        <w:t>A seconda dello stadio di cambiamento in cui si trova il soggetto, è necessario utilizzare tecniche di intervento diverse, finalizzate all’avanzamento nella fase di cambiamento successiva.</w:t>
      </w:r>
    </w:p>
    <w:p w:rsidR="00BC71B4" w:rsidRPr="00BA4BE1" w:rsidRDefault="00BC71B4" w:rsidP="00BA4BE1">
      <w:pPr>
        <w:rPr>
          <w:rFonts w:ascii="Courier New" w:hAnsi="Courier New" w:cs="Courier New"/>
          <w:sz w:val="20"/>
          <w:szCs w:val="20"/>
        </w:rPr>
      </w:pPr>
    </w:p>
    <w:p w:rsidR="009A54F3" w:rsidRDefault="009A54F3" w:rsidP="00BA4BE1">
      <w:pPr>
        <w:tabs>
          <w:tab w:val="left" w:pos="567"/>
          <w:tab w:val="left" w:pos="1134"/>
          <w:tab w:val="left" w:pos="1701"/>
        </w:tabs>
        <w:rPr>
          <w:rFonts w:ascii="Courier New" w:hAnsi="Courier New" w:cs="Courier New"/>
          <w:color w:val="000000"/>
          <w:sz w:val="20"/>
          <w:szCs w:val="20"/>
        </w:rPr>
      </w:pPr>
      <w:r w:rsidRPr="00BA4BE1">
        <w:rPr>
          <w:rFonts w:ascii="Courier New" w:hAnsi="Courier New" w:cs="Courier New"/>
          <w:sz w:val="20"/>
          <w:szCs w:val="20"/>
        </w:rPr>
        <w:t xml:space="preserve"> 2.Relazione terapeutica nel trattamento dell’AN secondo il modello cognitivo-comportamenta</w:t>
      </w:r>
      <w:r w:rsidRPr="00BA4BE1">
        <w:rPr>
          <w:rFonts w:ascii="Courier New" w:hAnsi="Courier New" w:cs="Courier New"/>
          <w:color w:val="000000"/>
          <w:sz w:val="20"/>
          <w:szCs w:val="20"/>
        </w:rPr>
        <w:t>le (Micheletti)</w:t>
      </w:r>
    </w:p>
    <w:p w:rsidR="00BC71B4" w:rsidRPr="00BA4BE1" w:rsidRDefault="00BC71B4" w:rsidP="00BA4BE1">
      <w:pPr>
        <w:tabs>
          <w:tab w:val="left" w:pos="567"/>
          <w:tab w:val="left" w:pos="1134"/>
          <w:tab w:val="left" w:pos="1701"/>
        </w:tabs>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Si deve risalire ad Eysenck (1959) per trovare le prime  definizioni di terapia del comportamento, mirata a modificare, in termini clinici, il comportamento e le emozioni umane.</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Agras (1979) introduce l’aspetto cognitivo nella terapia del comportamento . Per processo cognitivo si intende una modalità mediante la quale elaboriamo le informazioni, selezioniamo e valutiamo in modo funzionale o disfunzionale alcuni aspetti della realtà.</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Per l’approccio cognitivo comportamentale è indispensabile stimolare la </w:t>
      </w:r>
      <w:r w:rsidRPr="00BA4BE1">
        <w:rPr>
          <w:rFonts w:ascii="Courier New" w:hAnsi="Courier New" w:cs="Courier New"/>
          <w:color w:val="000000"/>
          <w:sz w:val="20"/>
          <w:szCs w:val="20"/>
        </w:rPr>
        <w:lastRenderedPageBreak/>
        <w:t>possibilità di riconoscere e modificare atteggiamenti, comportamenti e pensieri anche in modo autonomo attraverso metodi e tecniche che favoriscano la capacità di discussione e di comunicazione.</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Ciò che si deve ricordare è che: i DCA sono definiti egosintonici, cioè fanno sentire la persona in sintonia con se stessa. Questi pazienti quando accettano una cura in realtà hanno in mente la loro cura, hanno una progettualità che può anche limitare i danni della loro condizione ma non può portare ai cambiamenti che loro sperano o vogliono. (Ostuzzi, 2009)</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Le basi della relazione terapeutica iniziano con il valutare la/le motivazioni.</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Il sistema motivazionale è un insieme di comportamenti innati e di regole che li organizzano, mantenuti nel patrimonio genetico con lo scopo di salvaguardare l’individuo; fra i sistemi operativi dalla nascita vi sono quelli che controllano e regolano il comportamento alimentare.</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La fase iniziale della relazione terapeutica con pazienti sofferenti di AN è resa difficile dalla costante paura di deludere e dalla difficoltà a fidarsi di queste pazienti.</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Non ci sono regole definite per gestire la relazione terapeutica ma linee guida per il terapeuta: 1)mantenere autorevolezza; 2) essere una presenza costante, supportiva ma mai intrusiva o sostitutiva di altri affetti; 3) non deve mai farsi trascinare dal paziente nella manipolazione, tratto tipico di questa malattia;4) deve ricondurre sempre l’attenzione alla definizione del sé, dell’identità personale e delle relazioni affettive e sociali.</w:t>
      </w:r>
    </w:p>
    <w:p w:rsidR="00BC71B4" w:rsidRPr="00BA4BE1" w:rsidRDefault="00BC71B4" w:rsidP="00BA4BE1">
      <w:pPr>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 xml:space="preserve"> 3.Le tecniche di base del counseling nutrizionale e l’alleanza terapeutica</w:t>
      </w:r>
    </w:p>
    <w:p w:rsidR="009A54F3" w:rsidRDefault="009A54F3" w:rsidP="00BA4BE1">
      <w:pPr>
        <w:tabs>
          <w:tab w:val="left" w:pos="567"/>
          <w:tab w:val="center" w:pos="4370"/>
        </w:tabs>
        <w:rPr>
          <w:rFonts w:ascii="Courier New" w:hAnsi="Courier New" w:cs="Courier New"/>
          <w:sz w:val="20"/>
          <w:szCs w:val="20"/>
        </w:rPr>
      </w:pPr>
      <w:r w:rsidRPr="00BA4BE1">
        <w:rPr>
          <w:rFonts w:ascii="Courier New" w:hAnsi="Courier New" w:cs="Courier New"/>
          <w:sz w:val="20"/>
          <w:szCs w:val="20"/>
        </w:rPr>
        <w:t xml:space="preserve">  (Zaninotto)</w:t>
      </w:r>
    </w:p>
    <w:p w:rsidR="00BC71B4" w:rsidRPr="00BA4BE1" w:rsidRDefault="00BC71B4" w:rsidP="00BA4BE1">
      <w:pPr>
        <w:tabs>
          <w:tab w:val="left" w:pos="567"/>
          <w:tab w:val="center" w:pos="4370"/>
        </w:tabs>
        <w:rPr>
          <w:rFonts w:ascii="Courier New" w:hAnsi="Courier New" w:cs="Courier New"/>
          <w:sz w:val="20"/>
          <w:szCs w:val="20"/>
        </w:rPr>
      </w:pP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In tutte le psicoterapie una buona alleanza terapeutica è un predittore di successo del trattamento e mette al riparo da eventuali drop-out. Con le pazienti che soffrono di anoressia nervosa tale rischio è sempre presente per via dell’elevata negazione del disagio, per la compromissione cognitiva dovuta alla sottoalimentazione, per l’ambivalenza, e perché difficilmente giungono al trattamento con un richiesta propria (o spesso vi giungono in fase acuta). Un modo per evitare che ciò accada, è necessario, fin dalle prime battute, veicolare il messaggio che si lavorerà sulla persona e non sul sintomo perché la terapia mirerà a modificarne il vissuto e quindi il comportamento.</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Stabilire un contratto terapeutico personalizzato con il paziente che può  essere rinegoziato è importante perché aiuta nell’adesione al trattamento. Nei casi di anoressia grave, tuttavia, se non vi è un certo recupero del peso, la psicoterapia è destinata al fallimento.</w:t>
      </w: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Per costruire una buona alleanza terapeutica anche nel counseling nutrizionale, è necessario trovare un equilibrio tra essere consiglieri, maestri e facilitatori, rimanendo al tempo stesso direttivi ed evitando di attuare trattative estenuanti sul cibo. L’approccio collaborativo è alla base. È necessario, però, oltre a fornire informazione, consigli e incoraggiamento, non adeguarsi troppo al ritmo del paziente, poiché ciò può condurre a stallo e alla perdita di peso, oltre che ad impedire progressi comportamentali, ed essere di intralcio alla psicoterapia. Cioè, è importante tener conto delle sue difficoltà a lasciare andare il controllo su cibo e peso e allo stesso tempo aiutarlo a raggiungere obiettivi adeguati ai suoi problemi e al suo livello di insight e comprensione.  </w:t>
      </w:r>
    </w:p>
    <w:p w:rsidR="00BC71B4" w:rsidRPr="00BA4BE1" w:rsidRDefault="00BC71B4" w:rsidP="00BA4BE1">
      <w:pPr>
        <w:rPr>
          <w:rFonts w:ascii="Courier New" w:hAnsi="Courier New" w:cs="Courier New"/>
          <w:sz w:val="20"/>
          <w:szCs w:val="20"/>
        </w:rPr>
      </w:pPr>
    </w:p>
    <w:p w:rsidR="009A54F3"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 xml:space="preserve"> 4.Implicazioni nel trattamento della comorbilità dei disturbi di personalità  (Di Stani)</w:t>
      </w:r>
    </w:p>
    <w:p w:rsidR="00BC71B4" w:rsidRPr="00BA4BE1" w:rsidRDefault="00BC71B4" w:rsidP="00BA4BE1">
      <w:pPr>
        <w:spacing w:line="100" w:lineRule="atLeast"/>
        <w:rPr>
          <w:rFonts w:ascii="Courier New" w:hAnsi="Courier New" w:cs="Courier New"/>
          <w:sz w:val="20"/>
          <w:szCs w:val="20"/>
        </w:rPr>
      </w:pP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Le prime osservazioni cliniche portano ad evidenziare che vi è una maggiore difficoltà al trattamento ed al recupero delle pazienti sofferenti di AN nelle quali sia presente comorbilità , specialmente i Disturbi di personalità.</w:t>
      </w:r>
    </w:p>
    <w:p w:rsidR="009A54F3" w:rsidRPr="00BA4BE1" w:rsidRDefault="009A54F3" w:rsidP="00BA4BE1">
      <w:pPr>
        <w:spacing w:line="100" w:lineRule="atLeast"/>
        <w:rPr>
          <w:rFonts w:ascii="Courier New" w:eastAsia="Calibri" w:hAnsi="Courier New" w:cs="Courier New"/>
          <w:sz w:val="20"/>
          <w:szCs w:val="20"/>
        </w:rPr>
      </w:pPr>
      <w:r w:rsidRPr="00BA4BE1">
        <w:rPr>
          <w:rFonts w:ascii="Courier New" w:hAnsi="Courier New" w:cs="Courier New"/>
          <w:sz w:val="20"/>
          <w:szCs w:val="20"/>
        </w:rPr>
        <w:t xml:space="preserve">L’AN-R presenta tassi di comorbilità più elevati con la depressione unipolare e con i disturbi dello spettro ossessivo-compulsivo, secondo la definizione di Hollander (1995), in cui le dimensioni della compulsività e dell’ipercontrollo costituirebbero gli elementi psicopatologici distintivi. </w:t>
      </w:r>
      <w:r w:rsidRPr="00BA4BE1">
        <w:rPr>
          <w:rFonts w:ascii="Courier New" w:eastAsia="Calibri" w:hAnsi="Courier New" w:cs="Courier New"/>
          <w:sz w:val="20"/>
          <w:szCs w:val="20"/>
        </w:rPr>
        <w:t>I tratti temperamentali di tipo nevrotico, cioè caratterizzati da instabilità emotiva sono associati con la presenza di DCA (</w:t>
      </w:r>
      <w:r w:rsidRPr="00BA4BE1">
        <w:rPr>
          <w:rFonts w:ascii="Courier New" w:hAnsi="Courier New" w:cs="Courier New"/>
          <w:sz w:val="20"/>
          <w:szCs w:val="20"/>
        </w:rPr>
        <w:t>Diaz-Marsá, 2000</w:t>
      </w:r>
      <w:r w:rsidRPr="00BA4BE1">
        <w:rPr>
          <w:rFonts w:ascii="Courier New" w:eastAsia="Calibri" w:hAnsi="Courier New" w:cs="Courier New"/>
          <w:sz w:val="20"/>
          <w:szCs w:val="20"/>
        </w:rPr>
        <w:t xml:space="preserve">). Queste caratteristiche sono importanti </w:t>
      </w:r>
      <w:r w:rsidRPr="00BA4BE1">
        <w:rPr>
          <w:rFonts w:ascii="Courier New" w:eastAsia="Calibri" w:hAnsi="Courier New" w:cs="Courier New"/>
          <w:sz w:val="20"/>
          <w:szCs w:val="20"/>
        </w:rPr>
        <w:lastRenderedPageBreak/>
        <w:t>per delineare un piano di trattamento più adeguato e l’individuazione di strategie più consone. In particolare, l’AN che si manifesta con disregolazione emotiva, aggressività, impulsività, è associata ad una bassa risposta al trattamento intensivo per AN (</w:t>
      </w:r>
      <w:r w:rsidRPr="00BA4BE1">
        <w:rPr>
          <w:rFonts w:ascii="Courier New" w:hAnsi="Courier New" w:cs="Courier New"/>
          <w:sz w:val="20"/>
          <w:szCs w:val="20"/>
        </w:rPr>
        <w:t>Wildes, 2011)</w:t>
      </w:r>
    </w:p>
    <w:p w:rsidR="009A54F3" w:rsidRDefault="009A54F3" w:rsidP="00BA4BE1">
      <w:pPr>
        <w:spacing w:line="100" w:lineRule="atLeast"/>
        <w:rPr>
          <w:rFonts w:ascii="Courier New" w:hAnsi="Courier New" w:cs="Courier New"/>
          <w:sz w:val="20"/>
          <w:szCs w:val="20"/>
        </w:rPr>
      </w:pPr>
      <w:r w:rsidRPr="00BA4BE1">
        <w:rPr>
          <w:rFonts w:ascii="Courier New" w:eastAsia="Calibri" w:hAnsi="Courier New" w:cs="Courier New"/>
          <w:sz w:val="20"/>
          <w:szCs w:val="20"/>
        </w:rPr>
        <w:t>Ci sono evidenze che i tratti ed i disturbi di personalità possono aumentare il rischio di sviluppare DCA, causando un aumento della sua gravità ed una minore risposta al trattamento. Per esempio, negli adolescenti con AN ed in comorbilità un disturbo di personalità, il DCA insorge ad un’età più precoce,  il BMI è più basso, e si verificano numerose ospedalizzazioni per AN (</w:t>
      </w:r>
      <w:r w:rsidRPr="00BA4BE1">
        <w:rPr>
          <w:rFonts w:ascii="Courier New" w:hAnsi="Courier New" w:cs="Courier New"/>
          <w:sz w:val="20"/>
          <w:szCs w:val="20"/>
        </w:rPr>
        <w:t>Santino, 2011)</w:t>
      </w:r>
    </w:p>
    <w:p w:rsidR="00BC71B4" w:rsidRPr="00BA4BE1" w:rsidRDefault="00BC71B4" w:rsidP="00BA4BE1">
      <w:pPr>
        <w:spacing w:line="100" w:lineRule="atLeast"/>
        <w:rPr>
          <w:rFonts w:ascii="Courier New" w:hAnsi="Courier New" w:cs="Courier New"/>
          <w:sz w:val="20"/>
          <w:szCs w:val="20"/>
        </w:rPr>
      </w:pPr>
    </w:p>
    <w:p w:rsidR="009A54F3"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 xml:space="preserve"> 5.Lavorare con la famiglia: assessment e tecniche di intervento (Paolicchi)</w:t>
      </w:r>
    </w:p>
    <w:p w:rsidR="00E67481" w:rsidRPr="00BA4BE1" w:rsidRDefault="00E67481" w:rsidP="00BA4BE1">
      <w:pPr>
        <w:spacing w:line="100" w:lineRule="atLeast"/>
        <w:rPr>
          <w:rFonts w:ascii="Courier New" w:hAnsi="Courier New" w:cs="Courier New"/>
          <w:sz w:val="20"/>
          <w:szCs w:val="20"/>
        </w:rPr>
      </w:pP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Gli studi sui sistemi familiari con componente sofferente di AN e di BN ,  se da un lato hanno confermato quanto detto da Minuchin  sulle famiglie psicosomatiche (Minuchin, 1989), dall’altro hanno aggiunto ed approfondito le conoscenze sul funzionamento di tali sistemi familiari e sulle loro caratteristiche.</w:t>
      </w: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I sistemi familiari anoressici sono caratterizzati da invischiamento ed iperprotettività, da intrusioni negli spazi fisici ed emotivi dei membri, così da rendere difficile la costruzione della propria identità e capacità di autonomia. Utilizzano strategie di evitamento del conflitto, la tensione e il conflitto sono situazioni emotive e relazionali catastrofiche. Il conflitto di solito rimane implicito e negato, ma se si avvicina ad esprimersi, il sistema cerca di coprirlo e di spostarlo.</w:t>
      </w: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Tali sistemi familiari sono caratterizzate da strategie comunicative che ostacolano il dissenso e la differenziazione e al tempo stesso la definizione delle relazioni con una scarsa delimitazione dei confini generazionali. Sono inoltre sistemi rigidi cioè hanno una grande difficoltà a ricercare e sperimentare nuove possibilità interattive verso la crescita e cambiamento.</w:t>
      </w: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Secondo Costa e Loriedo la famiglia anoressica tende a negare la complessità e ad assumere modalità di pensiero e di atteggiamenti aut-aut piuttosto che sia- che. Vengono prese in considerazione soltanto posizioni del tutto o del niente, modi di pensare dicotomici senza la capacita di negoziare gli opposti. Descrive le modalità di relazione presenti in queste famiglie e le raggruppa in categorie di opposti (Costa, Loriedo, 2007).</w:t>
      </w:r>
    </w:p>
    <w:p w:rsidR="009A54F3" w:rsidRPr="00BA4BE1" w:rsidRDefault="009A54F3" w:rsidP="00BA4BE1">
      <w:pPr>
        <w:spacing w:line="100" w:lineRule="atLeast"/>
        <w:rPr>
          <w:rFonts w:ascii="Courier New" w:hAnsi="Courier New" w:cs="Courier New"/>
          <w:sz w:val="20"/>
          <w:szCs w:val="20"/>
        </w:rPr>
      </w:pPr>
      <w:r w:rsidRPr="00BA4BE1">
        <w:rPr>
          <w:rFonts w:ascii="Courier New" w:hAnsi="Courier New" w:cs="Courier New"/>
          <w:sz w:val="20"/>
          <w:szCs w:val="20"/>
        </w:rPr>
        <w:t>Altri autori mettono l’accento sul significato del sintomo anoressico che deriva dalla necessità del sistema di attivarsi di fronte al pericolo di cambiamento. Il sintomo  è il tentativo della paziente designata d’inserirsi nel gioco relazionale della coppia genitoriale, ma è l’unico modo con cui essa può rispondere all’attivarsi del suo sistema di appartenenza di fronte al pericolo di cambiamento, ad una nuova organizzazione dei ruoli e delle funzioni (Onnis, 2004).</w:t>
      </w:r>
    </w:p>
    <w:p w:rsidR="009A54F3" w:rsidRPr="00BA4BE1" w:rsidRDefault="009A54F3" w:rsidP="00BA4BE1">
      <w:pPr>
        <w:rPr>
          <w:rFonts w:ascii="Courier New" w:hAnsi="Courier New" w:cs="Courier New"/>
          <w:sz w:val="20"/>
          <w:szCs w:val="20"/>
        </w:rPr>
      </w:pPr>
      <w:r w:rsidRPr="00BA4BE1">
        <w:rPr>
          <w:rFonts w:ascii="Courier New" w:hAnsi="Courier New" w:cs="Courier New"/>
          <w:sz w:val="20"/>
          <w:szCs w:val="20"/>
        </w:rPr>
        <w:t>Onnis ha identificato miti di unità e miti di rottura che riguardano la pericolosità dell’esplicitazione dei conflitti e della rivendicazione dell’autonomia e del distacco. Inoltre sottolinea come sia molto difficile coniugare i compiti di lealtà con la crescita individuale. I miti familiari riguardano anche le modalità con cui si affrontano le fasi di passaggio e gli eventi critici delle storia familiare. Da questo punto di vista lo stallo dello sviluppo riguarda sia l’adolescente che la famiglia. Differenziazione, individuazione, separazione sono i processi tipici dell’adolescenza che richiedono capacità di adattamento dell’organizzazione familiare e che sono particolarmente difficili nelle famiglie dove si manifesta un disturbo del comportamento alimentare.</w:t>
      </w:r>
    </w:p>
    <w:p w:rsidR="009A54F3" w:rsidRDefault="009A54F3" w:rsidP="00BA4BE1">
      <w:pPr>
        <w:rPr>
          <w:rFonts w:ascii="Courier New" w:hAnsi="Courier New" w:cs="Courier New"/>
          <w:sz w:val="20"/>
          <w:szCs w:val="20"/>
        </w:rPr>
      </w:pPr>
      <w:r w:rsidRPr="00BA4BE1">
        <w:rPr>
          <w:rFonts w:ascii="Courier New" w:hAnsi="Courier New" w:cs="Courier New"/>
          <w:sz w:val="20"/>
          <w:szCs w:val="20"/>
        </w:rPr>
        <w:t>Tutto ciò converge nel corpo reale e metaforico che diviene l’unica espressione possibile di una sofferenza che solo così riesce a parlare (Onnis, 2004), dove il ciclo evolutivo sembra arrestarsi o rimanere ancorato al passato. La crescita viene vissuta come una minaccia per l’unità familiare a cui si devono i vincoli di lealtà che trattiene lega e sospende il tempo che non scorre. Il linguaggio del corpo dell’AN è il linguaggio dell’intero corpo familiare che esprime modelli interattivi condivisi per preservare il mito familiare. Corpo individuale, mente individuale e mente della famiglia seguono un modello circolare, in cui il multilivello dei sistemi biologico psicologici e sociali in questo senso le sofferenze umane sono inestricabilmente connesse con le relazioni familiari (Onnis, 2004).</w:t>
      </w:r>
    </w:p>
    <w:p w:rsidR="00E67481" w:rsidRPr="00BA4BE1" w:rsidRDefault="00E67481" w:rsidP="00BA4BE1">
      <w:pPr>
        <w:rPr>
          <w:rFonts w:ascii="Courier New" w:hAnsi="Courier New" w:cs="Courier New"/>
          <w:sz w:val="20"/>
          <w:szCs w:val="20"/>
        </w:rPr>
      </w:pPr>
    </w:p>
    <w:p w:rsidR="009A54F3" w:rsidRDefault="009A54F3" w:rsidP="00BA4BE1">
      <w:pPr>
        <w:rPr>
          <w:rFonts w:ascii="Courier New" w:hAnsi="Courier New" w:cs="Courier New"/>
          <w:sz w:val="20"/>
          <w:szCs w:val="20"/>
        </w:rPr>
      </w:pPr>
      <w:r w:rsidRPr="00BA4BE1">
        <w:rPr>
          <w:rFonts w:ascii="Courier New" w:hAnsi="Courier New" w:cs="Courier New"/>
          <w:sz w:val="20"/>
          <w:szCs w:val="20"/>
        </w:rPr>
        <w:t xml:space="preserve"> 6.Gli studi di esito dei diversi trattamenti terapeutici dell'anoressia (Di Stani)</w:t>
      </w:r>
    </w:p>
    <w:p w:rsidR="00E67481" w:rsidRPr="00BA4BE1" w:rsidRDefault="00E67481" w:rsidP="00BA4BE1">
      <w:pPr>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Probabilmente la psicoterapia ha un ruolo centrale  nel trattamento dell’AN sia nella prima fase di management (fase 1), che successivamente al ripristino del peso (fase 2). Negli adolescenti si ottengono risultati soddisfacenti nella fase 1 della terapia, se i genitori sono coinvolti nel trattamento, mentre si dispone di minori certezze nella gestione dell’AN dell’adulto.</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Vi sono evidenze di efficacia per diversi tipi di psicoterapie  quali la terapia cognitivo-analitica, la terapia cognitivo comportamentale (CBT), la psicoterapia interpersonale (IPT), terapie focali psicodinamiche e interventi familiari esplicitamente focalizzati sul disturbo alimentare. La scelta del tipo di psicoterapia dovrebbe tener conto delle preferenze del paziente e dei familiari (NICE grado C). Vi è qualche evidenza che in pazienti adolescenti, con breve durata di malattia, la terapia basata sulla famiglia (FBT), nella quale i genitori vengono considerati una risorsa nel trattamento e nella cura del figlio affetto da AN, possa essere più efficace di altri tipi di intervento psicologico nell’indurre un miglioramento sintomatologico a breve termine (Consensus Conference-ISS 2012).</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La psicoterapia deve essere erogata da personale specializzato, in funzione dell’età e con competenza ed esperienza nei trattamenti basati sulle evidenze per i DCA. (NICE grado C).</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L’intervento psicoterapeutico deve essere accompagnato da una regolare valutazione delle condizioni fisiche che includa il misurazione del peso corporeo e di specifici parametri in grado di segnalare un eventuale aumento del rischio per la salute fisica (NICE grado C). Il trattamento ambulatoriale e il monitoraggio delle condizioni fisiche su base ambulatoriale dovrebbero durare almeno 6 mesi (NICE grado C).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Per quanto riguarda il trattamento in regime di ricovero ordinario, le evidenze indicano che gli esiti sono migliori quando i pazienti sono ricoverati in strutture specializzate nel trattamento dei DCA rispetto a quando sono ricoverati in contesti privi di esperienza specifica (APA II).</w:t>
      </w:r>
    </w:p>
    <w:p w:rsidR="009A54F3"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Per gli adolescenti seguiti in regime di ricovero, la partecipazione a gruppi psicoeducativi familiari può aiutare nel recupero del peso e può essere  efficace quanto forme di terapia familiare intensiva (APA III).</w:t>
      </w:r>
    </w:p>
    <w:p w:rsidR="00E67481" w:rsidRPr="00BA4BE1" w:rsidRDefault="00E67481" w:rsidP="00BA4BE1">
      <w:pPr>
        <w:rPr>
          <w:rFonts w:ascii="Courier New" w:hAnsi="Courier New" w:cs="Courier New"/>
          <w:sz w:val="20"/>
          <w:szCs w:val="20"/>
        </w:rPr>
      </w:pPr>
    </w:p>
    <w:p w:rsidR="009A54F3" w:rsidRDefault="009A54F3" w:rsidP="00BA4BE1">
      <w:pPr>
        <w:tabs>
          <w:tab w:val="left" w:pos="567"/>
          <w:tab w:val="left" w:pos="1134"/>
          <w:tab w:val="left" w:pos="1701"/>
        </w:tabs>
        <w:rPr>
          <w:rFonts w:ascii="Courier New" w:hAnsi="Courier New" w:cs="Courier New"/>
          <w:sz w:val="20"/>
          <w:szCs w:val="20"/>
        </w:rPr>
      </w:pPr>
      <w:r w:rsidRPr="00BA4BE1">
        <w:rPr>
          <w:rFonts w:ascii="Courier New" w:hAnsi="Courier New" w:cs="Courier New"/>
          <w:sz w:val="20"/>
          <w:szCs w:val="20"/>
        </w:rPr>
        <w:t xml:space="preserve"> 7.Comportamenti assistenziali in caso di quadri clinici di grave entità e di pericolo di vita (Todisco, Di stani)</w:t>
      </w:r>
    </w:p>
    <w:p w:rsidR="00E67481" w:rsidRPr="00BA4BE1" w:rsidRDefault="00E67481" w:rsidP="00BA4BE1">
      <w:pPr>
        <w:tabs>
          <w:tab w:val="left" w:pos="567"/>
          <w:tab w:val="left" w:pos="1134"/>
          <w:tab w:val="left" w:pos="1701"/>
        </w:tabs>
        <w:rPr>
          <w:rFonts w:ascii="Courier New" w:hAnsi="Courier New" w:cs="Courier New"/>
          <w:color w:val="000000"/>
          <w:sz w:val="20"/>
          <w:szCs w:val="20"/>
        </w:rPr>
      </w:pP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Le linee guida dell’APA (2006) riconoscono 5 livelli di cura di intensità crescente :ambulatorio, ambulatorio intensivo, ospedalizzazione parziale-DH, trattamento residenziale, ospedalizzazione. Alla valutazione del clinico viene lasciata la scelta di quale livello di cura applicare al paziente in base al soddisfacimento di almeno 1 dei criteri di quel livello che considerano le condizioni fisiche generali, le caratteristiche psicologiche e comportamentali, l’ambiente sociale e non solo il parametro peso. Secondo queste linee guida i soggetti considerati gravi dovrebbero essere trattati con l’ospedalizzazione in reparti specializzati con personale competente ed esperto (APA livello I).</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Anche secondo le linee guida NICE (2004) il trattamento in regime di ricovero ordinario, in un contesto che sia in grado di garantire una competenza specifica per la rialimentazione, con monitoraggio delle condizioni di salute fisica e specifici interventi psicosociali deve essere considerato per i pazienti con AN in condizioni di rischio elevato (NICE grado C). Il ricovero deve essere sempre considerato in presenza di rischio di suicidio o di condotte autolesive gravi (NICE grado C, APA).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color w:val="000000"/>
          <w:sz w:val="20"/>
          <w:szCs w:val="20"/>
        </w:rPr>
        <w:t xml:space="preserve">Quando il paziente rifiuta di alimentarsi può rendersi necessario il ricorso a un ricovero forzato (NICE grado C, APA livello I) che, secondo la normativa italiana, può essere attivato solo nella forma del Trattamento Sanitario Obbligatorio (TSO) di tipo psichiatrico . Deve essere considerato comunque un’ultima risorsa e richiede il coinvolgimento di psichiatri esperti di DCA (APA livello I, NICE grado C). </w:t>
      </w:r>
    </w:p>
    <w:p w:rsidR="009A54F3" w:rsidRPr="00BA4BE1" w:rsidRDefault="009A54F3" w:rsidP="00BA4BE1">
      <w:pPr>
        <w:rPr>
          <w:rFonts w:ascii="Courier New" w:hAnsi="Courier New" w:cs="Courier New"/>
          <w:sz w:val="20"/>
          <w:szCs w:val="20"/>
        </w:rPr>
      </w:pPr>
      <w:r w:rsidRPr="00BA4BE1">
        <w:rPr>
          <w:rFonts w:ascii="Courier New" w:hAnsi="Courier New" w:cs="Courier New"/>
          <w:color w:val="000000"/>
          <w:sz w:val="20"/>
          <w:szCs w:val="20"/>
        </w:rPr>
        <w:t xml:space="preserve">Quando si debba procedere a un’alimentazione forzata vanno considerati </w:t>
      </w:r>
      <w:r w:rsidRPr="00BA4BE1">
        <w:rPr>
          <w:rFonts w:ascii="Courier New" w:hAnsi="Courier New" w:cs="Courier New"/>
          <w:color w:val="000000"/>
          <w:sz w:val="20"/>
          <w:szCs w:val="20"/>
        </w:rPr>
        <w:lastRenderedPageBreak/>
        <w:t xml:space="preserve">attentamente tutti i parametri clinici, l’opinione dei familiari e le dimensioni etiche e legali (APA I) e va preferita la nutrizione attraverso sondino naso gastrico a quella per via intravenosa, monitorando costantemente indici specifici (APA livello I). </w:t>
      </w:r>
    </w:p>
    <w:p w:rsidR="009A54F3" w:rsidRPr="00BA4BE1" w:rsidRDefault="009A54F3" w:rsidP="00BA4BE1">
      <w:pPr>
        <w:rPr>
          <w:rFonts w:ascii="Courier New" w:hAnsi="Courier New" w:cs="Courier New"/>
          <w:color w:val="000000"/>
          <w:sz w:val="20"/>
          <w:szCs w:val="20"/>
        </w:rPr>
      </w:pPr>
      <w:r w:rsidRPr="00BA4BE1">
        <w:rPr>
          <w:rFonts w:ascii="Courier New" w:hAnsi="Courier New" w:cs="Courier New"/>
          <w:sz w:val="20"/>
          <w:szCs w:val="20"/>
        </w:rPr>
        <w:t>Discussione e Problemi aperti</w:t>
      </w:r>
    </w:p>
    <w:p w:rsidR="009A54F3" w:rsidRPr="00BA4BE1" w:rsidRDefault="009A54F3" w:rsidP="00BA4BE1">
      <w:pPr>
        <w:tabs>
          <w:tab w:val="left" w:pos="1134"/>
          <w:tab w:val="left" w:pos="1701"/>
        </w:tabs>
        <w:rPr>
          <w:rFonts w:ascii="Courier New" w:hAnsi="Courier New" w:cs="Courier New"/>
          <w:color w:val="000000"/>
          <w:sz w:val="20"/>
          <w:szCs w:val="20"/>
        </w:rPr>
      </w:pPr>
    </w:p>
    <w:p w:rsidR="00EB7771" w:rsidRDefault="00EB7771" w:rsidP="00BA4BE1">
      <w:pPr>
        <w:rPr>
          <w:rFonts w:ascii="Courier New" w:hAnsi="Courier New" w:cs="Courier New"/>
          <w:sz w:val="20"/>
          <w:szCs w:val="20"/>
        </w:rPr>
      </w:pPr>
    </w:p>
    <w:p w:rsidR="00EB7771" w:rsidRPr="00BA4BE1" w:rsidRDefault="00EB7771" w:rsidP="00BA4BE1">
      <w:pPr>
        <w:rPr>
          <w:rFonts w:ascii="Courier New" w:hAnsi="Courier New" w:cs="Courier New"/>
          <w:sz w:val="20"/>
          <w:szCs w:val="20"/>
        </w:rPr>
      </w:pPr>
    </w:p>
    <w:p w:rsidR="009A54F3" w:rsidRPr="00BA4BE1" w:rsidRDefault="009A54F3" w:rsidP="00BA4BE1">
      <w:pPr>
        <w:rPr>
          <w:rFonts w:ascii="Courier New" w:hAnsi="Courier New" w:cs="Courier New"/>
          <w:sz w:val="20"/>
          <w:szCs w:val="20"/>
        </w:rPr>
      </w:pPr>
    </w:p>
    <w:p w:rsidR="009A54F3" w:rsidRPr="00BA4BE1" w:rsidRDefault="009A54F3" w:rsidP="00BA4BE1">
      <w:pPr>
        <w:rPr>
          <w:rFonts w:ascii="Courier New" w:hAnsi="Courier New" w:cs="Courier New"/>
          <w:color w:val="000000"/>
          <w:sz w:val="20"/>
          <w:szCs w:val="20"/>
          <w:lang w:val="en-US"/>
        </w:rPr>
      </w:pPr>
      <w:r w:rsidRPr="00BA4BE1">
        <w:rPr>
          <w:rFonts w:ascii="Courier New" w:hAnsi="Courier New" w:cs="Courier New"/>
          <w:sz w:val="20"/>
          <w:szCs w:val="20"/>
        </w:rPr>
        <w:t>Bibliografia Essenziale</w:t>
      </w:r>
    </w:p>
    <w:p w:rsidR="009A54F3" w:rsidRPr="00BA4BE1" w:rsidRDefault="009A54F3" w:rsidP="00BA4BE1">
      <w:pPr>
        <w:numPr>
          <w:ilvl w:val="0"/>
          <w:numId w:val="8"/>
        </w:numPr>
        <w:rPr>
          <w:rFonts w:ascii="Courier New" w:hAnsi="Courier New" w:cs="Courier New"/>
          <w:color w:val="000000"/>
          <w:sz w:val="20"/>
          <w:szCs w:val="20"/>
        </w:rPr>
      </w:pPr>
      <w:r w:rsidRPr="00BA4BE1">
        <w:rPr>
          <w:rFonts w:ascii="Courier New" w:hAnsi="Courier New" w:cs="Courier New"/>
          <w:color w:val="000000"/>
          <w:sz w:val="20"/>
          <w:szCs w:val="20"/>
          <w:lang w:val="en-US"/>
        </w:rPr>
        <w:t xml:space="preserve">Ahrén JC et al. Psychosocial determinants and family background in anorexia nervosa--results from the Stockholm Birth Cohort Study. </w:t>
      </w:r>
      <w:r w:rsidRPr="00BA4BE1">
        <w:rPr>
          <w:rFonts w:ascii="Courier New" w:hAnsi="Courier New" w:cs="Courier New"/>
          <w:color w:val="000000"/>
          <w:sz w:val="20"/>
          <w:szCs w:val="20"/>
        </w:rPr>
        <w:t>Int J Eat Disord. 2012 Apr;45(3):362-9.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color w:val="000000"/>
          <w:sz w:val="20"/>
          <w:szCs w:val="20"/>
          <w:lang w:val="en-US"/>
        </w:rPr>
        <w:t xml:space="preserve">Agras S et al. Behavior therapy:toward an applied clinical science. </w:t>
      </w:r>
      <w:r w:rsidRPr="00BA4BE1">
        <w:rPr>
          <w:rFonts w:ascii="Courier New" w:hAnsi="Courier New" w:cs="Courier New"/>
          <w:color w:val="000000"/>
          <w:sz w:val="20"/>
          <w:szCs w:val="20"/>
        </w:rPr>
        <w:t>Freeman, San Francisco,1979.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Alliance of Psychoanalitic Organizations (2006), Manuale diagnostico psicodinamico (PDM). Tr. it., Cortina, Milano 2008.</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American Psychiatric Association (2006), APA Dictionary of Psychology. </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American Psychiatric Association (1980), Manuale diagnostico e statistico dei disturbi mentali, (DSM-III). Tr. it. Masson, Milano 1983.</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American Psychiatric Association (1987), Manuale diagnostico e statistico dei disturbi mentali (DSM-III-R). Tr. it. Masson, Milano 1988.</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American Psychiatric Association (1994), Manuale diagnostico e statistico dei disturbi mentali (DSM-IV). Tr. it. Masson, Milano 1996.</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rPr>
        <w:t>American Psychiatric Association (2000), Manuale diagnostico e statistico dei disturbi mentali (DSM-IV-TR). Tr. it. Masson, Milano 2001.</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Arcelus J et al. Mortality rates in patients with anorexia nervosa and other eating disorders. </w:t>
      </w:r>
      <w:r w:rsidRPr="00BA4BE1">
        <w:rPr>
          <w:rFonts w:ascii="Courier New" w:hAnsi="Courier New" w:cs="Courier New"/>
          <w:sz w:val="20"/>
          <w:szCs w:val="20"/>
        </w:rPr>
        <w:t>A meta-analysis of 36 studies. Arch  Gen Psychiatry. 2011 Jul;68(7):724-31.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Attia E, Roberto CA. Should amenorrhea be a diagnostic criterion for anorexia </w:t>
      </w:r>
      <w:r w:rsidRPr="00BA4BE1">
        <w:rPr>
          <w:rFonts w:ascii="Courier New" w:hAnsi="Courier New" w:cs="Courier New"/>
          <w:sz w:val="20"/>
          <w:szCs w:val="20"/>
        </w:rPr>
        <w:t>nervosa? Int J Eat Disord. 2009 Nov;42(7):581-9.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Baker JH et al. Temporal sequence of comorbid alcohol use disorder and anorexia nervosa. </w:t>
      </w:r>
      <w:r w:rsidRPr="00BA4BE1">
        <w:rPr>
          <w:rFonts w:ascii="Courier New" w:hAnsi="Courier New" w:cs="Courier New"/>
          <w:sz w:val="20"/>
          <w:szCs w:val="20"/>
        </w:rPr>
        <w:t>Addict Behav. 2013 Mar;38(3):1704-9.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 xml:space="preserve">Bellini M (2010). (a cura di), La Maledizione del cibo. Le ragazze anoressiche e la coesistenza impossibile con il corpo. CLUEB, Bologna. </w:t>
      </w:r>
    </w:p>
    <w:p w:rsidR="009A54F3" w:rsidRPr="00BA4BE1" w:rsidRDefault="009A54F3" w:rsidP="00BA4BE1">
      <w:pPr>
        <w:pStyle w:val="Testopreformattato"/>
        <w:numPr>
          <w:ilvl w:val="0"/>
          <w:numId w:val="8"/>
        </w:numPr>
        <w:rPr>
          <w:lang w:val="en-US"/>
        </w:rPr>
      </w:pPr>
      <w:r w:rsidRPr="00BA4BE1">
        <w:rPr>
          <w:lang w:val="en-US"/>
        </w:rPr>
        <w:t xml:space="preserve">Beesdo K et al. Incidence of social anxiety disorder and the consistent risk for secondary depression in the first three decades of life. </w:t>
      </w:r>
      <w:r w:rsidRPr="00BA4BE1">
        <w:t>Arch Gen Psychiatry. 2007 Aug;64(8):903-12.</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Bewell CV, Carter JC. Readiness to change mediates the impact of eating disorder symptomatology on treatment outcome in anorexia nervosa. </w:t>
      </w:r>
      <w:r w:rsidRPr="00BA4BE1">
        <w:rPr>
          <w:rFonts w:ascii="Courier New" w:hAnsi="Courier New" w:cs="Courier New"/>
          <w:sz w:val="20"/>
          <w:szCs w:val="20"/>
        </w:rPr>
        <w:t>Int J Eat Disord. 2008 May;41(4):368-71.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Binetti P et al. (2006). Manuale di nutrizione clinica e scienze dietetiche applicate. Società Editrice Universo, Roma.</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Borri C et al. Comorbilità psichiatrica di anoressia e bulimia nervosa. NÓOs. 2009 Jen-Apr; 15(1) :65-77.</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Bottin J et al. Personality disorders in adolescent patients with anorexia and bulimia nervosa. </w:t>
      </w:r>
      <w:r w:rsidRPr="00BA4BE1">
        <w:rPr>
          <w:rFonts w:ascii="Courier New" w:hAnsi="Courier New" w:cs="Courier New"/>
          <w:sz w:val="20"/>
          <w:szCs w:val="20"/>
        </w:rPr>
        <w:t>Z Kinder Jugendpsychiatr Psychother. 2010 Sep;38(5):341-50.</w:t>
      </w:r>
    </w:p>
    <w:p w:rsidR="009A54F3" w:rsidRPr="00BA4BE1" w:rsidRDefault="009A54F3" w:rsidP="00BA4BE1">
      <w:pPr>
        <w:numPr>
          <w:ilvl w:val="0"/>
          <w:numId w:val="8"/>
        </w:numPr>
        <w:rPr>
          <w:rFonts w:ascii="Courier New" w:hAnsi="Courier New" w:cs="Courier New"/>
          <w:color w:val="000000"/>
          <w:sz w:val="20"/>
          <w:szCs w:val="20"/>
          <w:lang w:val="fr-FR"/>
        </w:rPr>
      </w:pPr>
      <w:r w:rsidRPr="00BA4BE1">
        <w:rPr>
          <w:rFonts w:ascii="Courier New" w:hAnsi="Courier New" w:cs="Courier New"/>
          <w:sz w:val="20"/>
          <w:szCs w:val="20"/>
        </w:rPr>
        <w:t>Bowlby J (1988).Una base sicura.Applicazioni cliniche della teoria dell'attaccamento. Cortina, Milano 1989.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color w:val="000000"/>
          <w:sz w:val="20"/>
          <w:szCs w:val="20"/>
          <w:lang w:val="fr-FR"/>
        </w:rPr>
        <w:t>Bruch H (1973).</w:t>
      </w:r>
      <w:r w:rsidRPr="00BA4BE1">
        <w:rPr>
          <w:rFonts w:ascii="Courier New" w:hAnsi="Courier New" w:cs="Courier New"/>
          <w:color w:val="000000"/>
          <w:sz w:val="20"/>
          <w:szCs w:val="20"/>
        </w:rPr>
        <w:t xml:space="preserve"> </w:t>
      </w:r>
      <w:r w:rsidRPr="00BA4BE1">
        <w:rPr>
          <w:rFonts w:ascii="Courier New" w:hAnsi="Courier New" w:cs="Courier New"/>
          <w:sz w:val="20"/>
          <w:szCs w:val="20"/>
        </w:rPr>
        <w:t xml:space="preserve">Patologia del comportamento alimentare: obesità, anoressia mentale e personalità. </w:t>
      </w:r>
      <w:r w:rsidRPr="00BA4BE1">
        <w:rPr>
          <w:rFonts w:ascii="Courier New" w:hAnsi="Courier New" w:cs="Courier New"/>
          <w:sz w:val="20"/>
          <w:szCs w:val="20"/>
          <w:lang w:val="en-US"/>
        </w:rPr>
        <w:t>Feltrinelli, Milano 1977.</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rPr>
        <w:t>Bruch H (1983). La gabbia d'oro: L'enigma dell'anoressia mentale. Feltrinelli, Milano 1983.</w:t>
      </w:r>
    </w:p>
    <w:p w:rsidR="009A54F3" w:rsidRPr="00BA4BE1" w:rsidRDefault="009A54F3" w:rsidP="00BA4BE1">
      <w:pPr>
        <w:numPr>
          <w:ilvl w:val="0"/>
          <w:numId w:val="8"/>
        </w:numPr>
        <w:rPr>
          <w:rFonts w:ascii="Courier New" w:hAnsi="Courier New" w:cs="Courier New"/>
          <w:color w:val="000000"/>
          <w:sz w:val="20"/>
          <w:szCs w:val="20"/>
        </w:rPr>
      </w:pPr>
      <w:r w:rsidRPr="00BA4BE1">
        <w:rPr>
          <w:rFonts w:ascii="Courier New" w:hAnsi="Courier New" w:cs="Courier New"/>
          <w:sz w:val="20"/>
          <w:szCs w:val="20"/>
          <w:lang w:val="en-US"/>
        </w:rPr>
        <w:t xml:space="preserve">Bruch H. Perceptual and conceptual disturbances in anorexia nervosa. Psychosom </w:t>
      </w:r>
      <w:r w:rsidRPr="00BA4BE1">
        <w:rPr>
          <w:rFonts w:ascii="Courier New" w:hAnsi="Courier New" w:cs="Courier New"/>
          <w:sz w:val="20"/>
          <w:szCs w:val="20"/>
        </w:rPr>
        <w:t>Med. 1962 Mar-Apr;24:187-94.</w:t>
      </w:r>
    </w:p>
    <w:p w:rsidR="009A54F3" w:rsidRPr="00BA4BE1" w:rsidRDefault="009A54F3" w:rsidP="00BA4BE1">
      <w:pPr>
        <w:pStyle w:val="ListParagraph"/>
        <w:numPr>
          <w:ilvl w:val="0"/>
          <w:numId w:val="8"/>
        </w:numPr>
        <w:rPr>
          <w:rFonts w:ascii="Courier New" w:hAnsi="Courier New" w:cs="Courier New"/>
          <w:color w:val="000000"/>
          <w:sz w:val="20"/>
          <w:szCs w:val="20"/>
        </w:rPr>
      </w:pPr>
      <w:r w:rsidRPr="00BA4BE1">
        <w:rPr>
          <w:rFonts w:ascii="Courier New" w:hAnsi="Courier New" w:cs="Courier New"/>
          <w:color w:val="000000"/>
          <w:sz w:val="20"/>
          <w:szCs w:val="20"/>
          <w:lang w:val="en-US"/>
        </w:rPr>
        <w:t xml:space="preserve">Bulik CM. Genetic and biological risk factors. In: Thompson JK (2004). Handbook of eating disorders and obesity. </w:t>
      </w:r>
      <w:r w:rsidRPr="00BA4BE1">
        <w:rPr>
          <w:rFonts w:ascii="Courier New" w:hAnsi="Courier New" w:cs="Courier New"/>
          <w:color w:val="000000"/>
          <w:sz w:val="20"/>
          <w:szCs w:val="20"/>
        </w:rPr>
        <w:t>John Wiley and Sons Ltd, New Jersey, pag 3-16.</w:t>
      </w:r>
    </w:p>
    <w:p w:rsidR="009A54F3" w:rsidRPr="00BA4BE1" w:rsidRDefault="009A54F3" w:rsidP="00BA4BE1">
      <w:pPr>
        <w:pStyle w:val="Testopreformattato"/>
        <w:numPr>
          <w:ilvl w:val="0"/>
          <w:numId w:val="8"/>
        </w:numPr>
      </w:pPr>
      <w:r w:rsidRPr="00BA4BE1">
        <w:rPr>
          <w:color w:val="000000"/>
          <w:lang w:val="en-US"/>
        </w:rPr>
        <w:lastRenderedPageBreak/>
        <w:t xml:space="preserve">Campbell IC et al. Eating disorders, gene-environment </w:t>
      </w:r>
      <w:r w:rsidRPr="00BA4BE1">
        <w:rPr>
          <w:lang w:val="en-US"/>
        </w:rPr>
        <w:t xml:space="preserve">interactions and epigenetics. </w:t>
      </w:r>
      <w:r w:rsidRPr="00BA4BE1">
        <w:t>Neurosci Biobehav Rev. 2011 Jan;35(3):784-93.</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 xml:space="preserve">Carretero-García A et al. </w:t>
      </w:r>
      <w:r w:rsidRPr="00BA4BE1">
        <w:rPr>
          <w:rFonts w:ascii="Courier New" w:hAnsi="Courier New" w:cs="Courier New"/>
          <w:sz w:val="20"/>
          <w:szCs w:val="20"/>
          <w:lang w:val="en-US"/>
        </w:rPr>
        <w:t xml:space="preserve">Repeated traumatic experiences in eating disorders  and their association with eating symptoms. </w:t>
      </w:r>
      <w:r w:rsidRPr="00BA4BE1">
        <w:rPr>
          <w:rFonts w:ascii="Courier New" w:hAnsi="Courier New" w:cs="Courier New"/>
          <w:sz w:val="20"/>
          <w:szCs w:val="20"/>
        </w:rPr>
        <w:t>Eat Weight Disord. 2012 Dec;17(4):267-73.</w:t>
      </w:r>
    </w:p>
    <w:p w:rsidR="009A54F3" w:rsidRPr="00BA4BE1" w:rsidRDefault="009A54F3" w:rsidP="00BA4BE1">
      <w:pPr>
        <w:pStyle w:val="Testopreformattato"/>
        <w:numPr>
          <w:ilvl w:val="0"/>
          <w:numId w:val="8"/>
        </w:numPr>
      </w:pPr>
      <w:r w:rsidRPr="00BA4BE1">
        <w:rPr>
          <w:lang w:val="en-US"/>
        </w:rPr>
        <w:t xml:space="preserve">Carter JC et al. The impact of  childhood sexual abuse in anorexia nervosa. </w:t>
      </w:r>
      <w:r w:rsidRPr="00BA4BE1">
        <w:t>Child Abuse Negl. 2006 Mar;30(3):257-69.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 xml:space="preserve">Cassin SE, von Ranson KM. </w:t>
      </w:r>
      <w:r w:rsidRPr="00BA4BE1">
        <w:rPr>
          <w:rFonts w:ascii="Courier New" w:hAnsi="Courier New" w:cs="Courier New"/>
          <w:sz w:val="20"/>
          <w:szCs w:val="20"/>
          <w:lang w:val="en-US"/>
        </w:rPr>
        <w:t xml:space="preserve">Personality and eating disorders: a decade in review. </w:t>
      </w:r>
      <w:r w:rsidRPr="00BA4BE1">
        <w:rPr>
          <w:rFonts w:ascii="Courier New" w:hAnsi="Courier New" w:cs="Courier New"/>
          <w:sz w:val="20"/>
          <w:szCs w:val="20"/>
        </w:rPr>
        <w:t>Clin Psychol Rev. 2005 Nov;25(7):895-916.</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Connors ME, Morse W. Sexual abuse and eating disorders: a review. </w:t>
      </w:r>
      <w:r w:rsidRPr="00BA4BE1">
        <w:rPr>
          <w:rFonts w:ascii="Courier New" w:hAnsi="Courier New" w:cs="Courier New"/>
          <w:sz w:val="20"/>
          <w:szCs w:val="20"/>
        </w:rPr>
        <w:t>Int J Eat Disord. 1993 Jan;13(1):1-11.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Cosenza D. Il muro dell’anoressia. Astrolabio, Roma, 2008.</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Costa E, Loriedo C (2007), Disturbi della condotta alimentare. Diagnosi e terapia, Franco Angeli, Milano.</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Cuzzolaro M et al. Body Uneasiness Test (BUT): development and validation of a new body image assessment scale. </w:t>
      </w:r>
      <w:r w:rsidRPr="00BA4BE1">
        <w:rPr>
          <w:rFonts w:ascii="Courier New" w:hAnsi="Courier New" w:cs="Courier New"/>
          <w:sz w:val="20"/>
          <w:szCs w:val="20"/>
        </w:rPr>
        <w:t>Eat Weight Disord 2006 Mar; 11(1):1-13.</w:t>
      </w:r>
    </w:p>
    <w:p w:rsidR="009A54F3" w:rsidRPr="00BA4BE1" w:rsidRDefault="009A54F3" w:rsidP="00BA4BE1">
      <w:pPr>
        <w:numPr>
          <w:ilvl w:val="0"/>
          <w:numId w:val="8"/>
        </w:numPr>
        <w:rPr>
          <w:rFonts w:ascii="Courier New" w:hAnsi="Courier New" w:cs="Courier New"/>
          <w:sz w:val="20"/>
          <w:szCs w:val="20"/>
          <w:lang w:val="fr-FR"/>
        </w:rPr>
      </w:pPr>
      <w:r w:rsidRPr="00BA4BE1">
        <w:rPr>
          <w:rFonts w:ascii="Courier New" w:hAnsi="Courier New" w:cs="Courier New"/>
          <w:sz w:val="20"/>
          <w:szCs w:val="20"/>
        </w:rPr>
        <w:t xml:space="preserve">Dalle Grave R et al. </w:t>
      </w:r>
      <w:r w:rsidRPr="00BA4BE1">
        <w:rPr>
          <w:rFonts w:ascii="Courier New" w:hAnsi="Courier New" w:cs="Courier New"/>
          <w:sz w:val="20"/>
          <w:szCs w:val="20"/>
          <w:lang w:val="en-US"/>
        </w:rPr>
        <w:t xml:space="preserve">Trauma and dissociative experiences in eating disorders. </w:t>
      </w:r>
      <w:r w:rsidRPr="00BA4BE1">
        <w:rPr>
          <w:rFonts w:ascii="Courier New" w:hAnsi="Courier New" w:cs="Courier New"/>
          <w:sz w:val="20"/>
          <w:szCs w:val="20"/>
        </w:rPr>
        <w:t>Dissociation 1996 Dec;9(1): 274-281.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fr-FR"/>
        </w:rPr>
        <w:t>Dewambrechies-La Sagna C. L’anorexie vraie de la jeune fille. La Cause Freudienne. 2006 Jun,  63:57-70.</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rPr>
        <w:t xml:space="preserve">Díaz-Marsá M et al. </w:t>
      </w:r>
      <w:r w:rsidRPr="00BA4BE1">
        <w:rPr>
          <w:rFonts w:ascii="Courier New" w:hAnsi="Courier New" w:cs="Courier New"/>
          <w:sz w:val="20"/>
          <w:szCs w:val="20"/>
          <w:lang w:val="en-US"/>
        </w:rPr>
        <w:t xml:space="preserve">A study of temperament and personality in anorexia and bulimia nervosa. </w:t>
      </w:r>
      <w:r w:rsidRPr="00BA4BE1">
        <w:rPr>
          <w:rFonts w:ascii="Courier New" w:hAnsi="Courier New" w:cs="Courier New"/>
          <w:sz w:val="20"/>
          <w:szCs w:val="20"/>
        </w:rPr>
        <w:t>J Pers Disord. 2000 Winter;14(4):352-9.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Dray J, Wade TD. Is the transtheoretical model and motivational interviewing approach applicable to the treatment of eating disorders? </w:t>
      </w:r>
      <w:r w:rsidRPr="00BA4BE1">
        <w:rPr>
          <w:rFonts w:ascii="Courier New" w:hAnsi="Courier New" w:cs="Courier New"/>
          <w:sz w:val="20"/>
          <w:szCs w:val="20"/>
        </w:rPr>
        <w:t>A review. Clin Psychol Rev. 2012 Aug;32(6):558-65.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Eisler I et al. Family therapy for adolescent anorexia nervosa: the results of a controlled comparison of two family interventions. </w:t>
      </w:r>
      <w:r w:rsidRPr="00BA4BE1">
        <w:rPr>
          <w:rFonts w:ascii="Courier New" w:hAnsi="Courier New" w:cs="Courier New"/>
          <w:sz w:val="20"/>
          <w:szCs w:val="20"/>
        </w:rPr>
        <w:t>J Child Psychol Psychiatry. 2000 Sep;41(6):727-36.</w:t>
      </w:r>
    </w:p>
    <w:p w:rsidR="009A54F3" w:rsidRPr="00BA4BE1" w:rsidRDefault="009A54F3" w:rsidP="00BA4BE1">
      <w:pPr>
        <w:pStyle w:val="Testopreformattato"/>
        <w:numPr>
          <w:ilvl w:val="0"/>
          <w:numId w:val="8"/>
        </w:numPr>
      </w:pPr>
      <w:r w:rsidRPr="00BA4BE1">
        <w:rPr>
          <w:lang w:val="en-US"/>
        </w:rPr>
        <w:t xml:space="preserve">Eysenck HJ. Learning theory and behaviour therapy. </w:t>
      </w:r>
      <w:r w:rsidRPr="00BA4BE1">
        <w:t>J Ment Sci. 1959 Jan;105(438):61-75.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Fabrizio ME (2011). Obesità. Conoscerla per vincerla. Edizioni Universitarie Romane, Roma.</w:t>
      </w:r>
    </w:p>
    <w:p w:rsidR="009A54F3" w:rsidRPr="00BA4BE1" w:rsidRDefault="009A54F3" w:rsidP="00BA4BE1">
      <w:pPr>
        <w:pStyle w:val="Testopreformattato"/>
        <w:numPr>
          <w:ilvl w:val="0"/>
          <w:numId w:val="8"/>
        </w:numPr>
        <w:rPr>
          <w:rFonts w:eastAsia="Courier"/>
        </w:rPr>
      </w:pPr>
      <w:r w:rsidRPr="00BA4BE1">
        <w:rPr>
          <w:lang w:val="en-US"/>
        </w:rPr>
        <w:t xml:space="preserve">Fairburn CG, Harrison PJ. Eating disorders. </w:t>
      </w:r>
      <w:r w:rsidRPr="00BA4BE1">
        <w:t>Lancet. 2003 Feb 1;361(9355):407-16.</w:t>
      </w:r>
    </w:p>
    <w:p w:rsidR="009A54F3" w:rsidRPr="00BA4BE1" w:rsidRDefault="009A54F3" w:rsidP="00BA4BE1">
      <w:pPr>
        <w:pStyle w:val="Testopreformattato"/>
        <w:numPr>
          <w:ilvl w:val="0"/>
          <w:numId w:val="8"/>
        </w:numPr>
        <w:rPr>
          <w:rFonts w:eastAsia="Courier"/>
        </w:rPr>
      </w:pPr>
      <w:r w:rsidRPr="00BA4BE1">
        <w:rPr>
          <w:rFonts w:eastAsia="Courier"/>
          <w:lang w:val="en-US"/>
        </w:rPr>
        <w:t xml:space="preserve">Fairburn CG, Cooper Z. Thinking afresh about the classification of eating </w:t>
      </w:r>
      <w:r w:rsidRPr="00BA4BE1">
        <w:rPr>
          <w:lang w:val="en-US"/>
        </w:rPr>
        <w:t xml:space="preserve">disorders. </w:t>
      </w:r>
      <w:r w:rsidRPr="00BA4BE1">
        <w:t>Int J Eat Disord. 2007 Nov;40 Suppl:S107-10.</w:t>
      </w:r>
    </w:p>
    <w:p w:rsidR="009A54F3" w:rsidRPr="00BA4BE1" w:rsidRDefault="009A54F3" w:rsidP="00BA4BE1">
      <w:pPr>
        <w:numPr>
          <w:ilvl w:val="0"/>
          <w:numId w:val="8"/>
        </w:numPr>
        <w:rPr>
          <w:rFonts w:ascii="Courier New" w:eastAsia="Courier" w:hAnsi="Courier New" w:cs="Courier New"/>
          <w:sz w:val="20"/>
          <w:szCs w:val="20"/>
          <w:lang w:val="en-US"/>
        </w:rPr>
      </w:pPr>
      <w:r w:rsidRPr="00BA4BE1">
        <w:rPr>
          <w:rFonts w:ascii="Courier New" w:eastAsia="Courier" w:hAnsi="Courier New" w:cs="Courier New"/>
          <w:sz w:val="20"/>
          <w:szCs w:val="20"/>
          <w:lang w:val="en-US"/>
        </w:rPr>
        <w:t>Favaro A, Santonastaso P. Self-injurious behavior in anorexia nervosa. J Nerv  Ment Dis. 2000 Aug;188(8):537-42.</w:t>
      </w:r>
    </w:p>
    <w:p w:rsidR="009A54F3" w:rsidRPr="00BA4BE1" w:rsidRDefault="009A54F3" w:rsidP="00BA4BE1">
      <w:pPr>
        <w:pStyle w:val="Testopreformattato"/>
        <w:numPr>
          <w:ilvl w:val="0"/>
          <w:numId w:val="8"/>
        </w:numPr>
        <w:rPr>
          <w:lang w:val="en-US"/>
        </w:rPr>
      </w:pPr>
      <w:r w:rsidRPr="00BA4BE1">
        <w:rPr>
          <w:rFonts w:eastAsia="Courier"/>
          <w:lang w:val="en-US"/>
        </w:rPr>
        <w:t xml:space="preserve">Favazza AR et al. Self-mutilation and eating disorders. </w:t>
      </w:r>
      <w:r w:rsidRPr="00BA4BE1">
        <w:rPr>
          <w:lang w:val="en-US"/>
        </w:rPr>
        <w:t>Suicide Life Threat Behav. 1989 Winter;19(4):352-61.</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Fonagy P et al. The relation of attachment status, psychiatric classification, and response to psychotherapy. </w:t>
      </w:r>
      <w:r w:rsidRPr="00BA4BE1">
        <w:rPr>
          <w:rFonts w:ascii="Courier New" w:hAnsi="Courier New" w:cs="Courier New"/>
          <w:sz w:val="20"/>
          <w:szCs w:val="20"/>
        </w:rPr>
        <w:t>J Consult Clin Psychol. 1996 Feb;64(1):22-31.</w:t>
      </w:r>
    </w:p>
    <w:p w:rsidR="009A54F3" w:rsidRPr="00BA4BE1" w:rsidRDefault="009A54F3" w:rsidP="00BA4BE1">
      <w:pPr>
        <w:numPr>
          <w:ilvl w:val="0"/>
          <w:numId w:val="8"/>
        </w:numPr>
        <w:rPr>
          <w:rFonts w:ascii="Courier New" w:hAnsi="Courier New" w:cs="Courier New"/>
          <w:color w:val="000000"/>
          <w:sz w:val="20"/>
          <w:szCs w:val="20"/>
          <w:lang w:val="en-US"/>
        </w:rPr>
      </w:pPr>
      <w:r w:rsidRPr="00BA4BE1">
        <w:rPr>
          <w:rFonts w:ascii="Courier New" w:hAnsi="Courier New" w:cs="Courier New"/>
          <w:sz w:val="20"/>
          <w:szCs w:val="20"/>
          <w:lang w:val="en-US"/>
        </w:rPr>
        <w:t>Garner DM et al. Development and validation of a multidimensional eating disorder inventory for anorexia nervosa and bulimia. Int J Eat Disord. 2009 Dec; 2(2): 15-34.</w:t>
      </w:r>
    </w:p>
    <w:p w:rsidR="009A54F3" w:rsidRPr="00BA4BE1" w:rsidRDefault="009A54F3" w:rsidP="00BA4BE1">
      <w:pPr>
        <w:numPr>
          <w:ilvl w:val="0"/>
          <w:numId w:val="8"/>
        </w:numPr>
        <w:rPr>
          <w:rStyle w:val="citation"/>
          <w:rFonts w:ascii="Courier New" w:hAnsi="Courier New" w:cs="Courier New"/>
          <w:color w:val="000000"/>
          <w:sz w:val="20"/>
          <w:szCs w:val="20"/>
          <w:lang w:val="en-US"/>
        </w:rPr>
      </w:pPr>
      <w:r w:rsidRPr="00BA4BE1">
        <w:rPr>
          <w:rFonts w:ascii="Courier New" w:hAnsi="Courier New" w:cs="Courier New"/>
          <w:color w:val="000000"/>
          <w:sz w:val="20"/>
          <w:szCs w:val="20"/>
          <w:lang w:val="en-US"/>
        </w:rPr>
        <w:t xml:space="preserve">Garner DM, Olmsted MP, Bohr Y, Garfinkel PE. The eating attitudes test: </w:t>
      </w:r>
      <w:r w:rsidRPr="00BA4BE1">
        <w:rPr>
          <w:rFonts w:ascii="Courier New" w:hAnsi="Courier New" w:cs="Courier New"/>
          <w:sz w:val="20"/>
          <w:szCs w:val="20"/>
          <w:lang w:val="en-US"/>
        </w:rPr>
        <w:t xml:space="preserve">psychometric features and clinical correlates. </w:t>
      </w:r>
      <w:r w:rsidRPr="00BA4BE1">
        <w:rPr>
          <w:rFonts w:ascii="Courier New" w:hAnsi="Courier New" w:cs="Courier New"/>
          <w:sz w:val="20"/>
          <w:szCs w:val="20"/>
        </w:rPr>
        <w:t>Psychol Med. 1982 Nov;12(4):871-8.</w:t>
      </w:r>
    </w:p>
    <w:p w:rsidR="009A54F3" w:rsidRPr="00BA4BE1" w:rsidRDefault="009A54F3" w:rsidP="00BA4BE1">
      <w:pPr>
        <w:pStyle w:val="ListParagraph"/>
        <w:numPr>
          <w:ilvl w:val="0"/>
          <w:numId w:val="8"/>
        </w:numPr>
        <w:rPr>
          <w:rFonts w:ascii="Courier New" w:hAnsi="Courier New" w:cs="Courier New"/>
          <w:color w:val="000000" w:themeColor="text1"/>
          <w:sz w:val="20"/>
          <w:szCs w:val="20"/>
        </w:rPr>
      </w:pPr>
      <w:r w:rsidRPr="00BA4BE1">
        <w:rPr>
          <w:rStyle w:val="citation"/>
          <w:rFonts w:ascii="Courier New" w:hAnsi="Courier New" w:cs="Courier New"/>
          <w:color w:val="000000"/>
          <w:sz w:val="20"/>
          <w:szCs w:val="20"/>
          <w:lang w:val="en-US"/>
        </w:rPr>
        <w:t>Garner DM et al</w:t>
      </w:r>
      <w:r w:rsidRPr="00BA4BE1">
        <w:rPr>
          <w:rStyle w:val="citation"/>
          <w:rFonts w:ascii="Courier New" w:hAnsi="Courier New" w:cs="Courier New"/>
          <w:color w:val="000000" w:themeColor="text1"/>
          <w:sz w:val="20"/>
          <w:szCs w:val="20"/>
          <w:lang w:val="en-US"/>
        </w:rPr>
        <w:t xml:space="preserve">. </w:t>
      </w:r>
      <w:hyperlink r:id="rId5" w:history="1">
        <w:r w:rsidRPr="00BA4BE1">
          <w:rPr>
            <w:rStyle w:val="Collegamentoipertestuale"/>
            <w:rFonts w:ascii="Courier New" w:hAnsi="Courier New" w:cs="Courier New"/>
            <w:color w:val="000000" w:themeColor="text1"/>
            <w:sz w:val="20"/>
            <w:szCs w:val="20"/>
            <w:u w:val="none"/>
          </w:rPr>
          <w:t>Development and validation of a multidimensional eating disorder inventory for anorexia nervosa and bulimia</w:t>
        </w:r>
      </w:hyperlink>
      <w:r w:rsidRPr="00BA4BE1">
        <w:rPr>
          <w:rStyle w:val="citation"/>
          <w:rFonts w:ascii="Courier New" w:hAnsi="Courier New" w:cs="Courier New"/>
          <w:color w:val="000000" w:themeColor="text1"/>
          <w:sz w:val="20"/>
          <w:szCs w:val="20"/>
          <w:lang w:val="en-US"/>
        </w:rPr>
        <w:t>. Int J Eat Disord. 1983 Spring</w:t>
      </w:r>
      <w:r w:rsidRPr="00BA4BE1">
        <w:rPr>
          <w:rStyle w:val="apple-converted-space"/>
          <w:rFonts w:ascii="Courier New" w:hAnsi="Courier New" w:cs="Courier New"/>
          <w:color w:val="000000" w:themeColor="text1"/>
          <w:sz w:val="20"/>
          <w:szCs w:val="20"/>
          <w:lang w:val="en-US"/>
        </w:rPr>
        <w:t xml:space="preserve"> </w:t>
      </w:r>
      <w:r w:rsidRPr="00BA4BE1">
        <w:rPr>
          <w:rStyle w:val="citation"/>
          <w:rFonts w:ascii="Courier New" w:hAnsi="Courier New" w:cs="Courier New"/>
          <w:color w:val="000000" w:themeColor="text1"/>
          <w:sz w:val="20"/>
          <w:szCs w:val="20"/>
          <w:lang w:val="en-US"/>
        </w:rPr>
        <w:t>2(2): 15–34</w:t>
      </w:r>
    </w:p>
    <w:p w:rsidR="009A54F3" w:rsidRPr="00BA4BE1" w:rsidRDefault="009A54F3" w:rsidP="00BA4BE1">
      <w:pPr>
        <w:numPr>
          <w:ilvl w:val="0"/>
          <w:numId w:val="8"/>
        </w:numPr>
        <w:rPr>
          <w:rFonts w:ascii="Courier New" w:eastAsia="Calibri" w:hAnsi="Courier New" w:cs="Courier New"/>
          <w:sz w:val="20"/>
          <w:szCs w:val="20"/>
          <w:lang w:val="en-US"/>
        </w:rPr>
      </w:pPr>
      <w:r w:rsidRPr="00BA4BE1">
        <w:rPr>
          <w:rFonts w:ascii="Courier New" w:hAnsi="Courier New" w:cs="Courier New"/>
          <w:sz w:val="20"/>
          <w:szCs w:val="20"/>
          <w:lang w:val="en-US"/>
        </w:rPr>
        <w:t xml:space="preserve">Gaudio S, Di Ciommo V. Prevalence of personality disorders and their clinical  correlates in outpatient adolescents with anorexia nervosa. </w:t>
      </w:r>
      <w:r w:rsidRPr="00BA4BE1">
        <w:rPr>
          <w:rFonts w:ascii="Courier New" w:hAnsi="Courier New" w:cs="Courier New"/>
          <w:sz w:val="20"/>
          <w:szCs w:val="20"/>
        </w:rPr>
        <w:t>Psychosom Med. 2011 Nov-Dec;73(9):769-74.</w:t>
      </w:r>
    </w:p>
    <w:p w:rsidR="009A54F3" w:rsidRPr="00BA4BE1" w:rsidRDefault="009A54F3" w:rsidP="00BA4BE1">
      <w:pPr>
        <w:numPr>
          <w:ilvl w:val="0"/>
          <w:numId w:val="8"/>
        </w:numPr>
        <w:rPr>
          <w:rFonts w:ascii="Courier New" w:hAnsi="Courier New" w:cs="Courier New"/>
          <w:sz w:val="20"/>
          <w:szCs w:val="20"/>
        </w:rPr>
      </w:pPr>
      <w:r w:rsidRPr="00BA4BE1">
        <w:rPr>
          <w:rFonts w:ascii="Courier New" w:eastAsia="Calibri" w:hAnsi="Courier New" w:cs="Courier New"/>
          <w:sz w:val="20"/>
          <w:szCs w:val="20"/>
          <w:lang w:val="en-US"/>
        </w:rPr>
        <w:t xml:space="preserve">Geller J et al. Tracking readiness and motivation for change in individuals with eating disorders over the course of treatment. </w:t>
      </w:r>
      <w:r w:rsidRPr="00BA4BE1">
        <w:rPr>
          <w:rFonts w:ascii="Courier New" w:hAnsi="Courier New" w:cs="Courier New"/>
          <w:sz w:val="20"/>
          <w:szCs w:val="20"/>
        </w:rPr>
        <w:t xml:space="preserve">Cognit Ther Res </w:t>
      </w:r>
      <w:r w:rsidRPr="00BA4BE1">
        <w:rPr>
          <w:rFonts w:ascii="Courier New" w:eastAsia="Calibri" w:hAnsi="Courier New" w:cs="Courier New"/>
          <w:sz w:val="20"/>
          <w:szCs w:val="20"/>
          <w:lang w:val="en-US"/>
        </w:rPr>
        <w:t>2005 Oct; 29(5):611-625.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lastRenderedPageBreak/>
        <w:t>Gigantesco A et al. Hospitalization for anorexia nervosa in Italy. Riv Psichiatr  2010;45(3):154-62.</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Gordon KH et al. The reinforcing properties of repeated deliberate self-harm. </w:t>
      </w:r>
      <w:r w:rsidRPr="00BA4BE1">
        <w:rPr>
          <w:rFonts w:ascii="Courier New" w:hAnsi="Courier New" w:cs="Courier New"/>
          <w:sz w:val="20"/>
          <w:szCs w:val="20"/>
        </w:rPr>
        <w:t>Arch Suicide Res. 2010;14(4):329-41.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Grilo CM. Recent research of relationships among eating disorders andpersonality disorders. </w:t>
      </w:r>
      <w:r w:rsidRPr="00BA4BE1">
        <w:rPr>
          <w:rFonts w:ascii="Courier New" w:hAnsi="Courier New" w:cs="Courier New"/>
          <w:sz w:val="20"/>
          <w:szCs w:val="20"/>
        </w:rPr>
        <w:t>Curr Psychiatry Rep. 2002 Feb;4(1):18-24.</w:t>
      </w:r>
    </w:p>
    <w:p w:rsidR="009A54F3" w:rsidRPr="00BA4BE1" w:rsidRDefault="009A54F3" w:rsidP="00BA4BE1">
      <w:pPr>
        <w:pStyle w:val="Testopreformattato"/>
        <w:numPr>
          <w:ilvl w:val="0"/>
          <w:numId w:val="8"/>
        </w:numPr>
        <w:rPr>
          <w:lang w:val="en-US"/>
        </w:rPr>
      </w:pPr>
      <w:r w:rsidRPr="00BA4BE1">
        <w:rPr>
          <w:lang w:val="en-US"/>
        </w:rPr>
        <w:t xml:space="preserve">Grover VP et al. Gender differences in implicit weight identity. </w:t>
      </w:r>
      <w:r w:rsidRPr="00BA4BE1">
        <w:t>Int J Eat Disord. 2003 Jul;34(1):125-35.</w:t>
      </w:r>
    </w:p>
    <w:p w:rsidR="009A54F3" w:rsidRPr="00BA4BE1" w:rsidRDefault="009A54F3" w:rsidP="00BA4BE1">
      <w:pPr>
        <w:numPr>
          <w:ilvl w:val="0"/>
          <w:numId w:val="8"/>
        </w:numPr>
        <w:spacing w:line="276" w:lineRule="auto"/>
        <w:rPr>
          <w:rFonts w:ascii="Courier New" w:hAnsi="Courier New" w:cs="Courier New"/>
          <w:sz w:val="20"/>
          <w:szCs w:val="20"/>
        </w:rPr>
      </w:pPr>
      <w:r w:rsidRPr="00BA4BE1">
        <w:rPr>
          <w:rFonts w:ascii="Courier New" w:hAnsi="Courier New" w:cs="Courier New"/>
          <w:sz w:val="20"/>
          <w:szCs w:val="20"/>
          <w:lang w:val="en-US"/>
        </w:rPr>
        <w:t>Gull W.W. (1873). Anorexia nervosa. In: Kaufman HR, Heiman M. Evolution of psychosomatic concepts. Anorexia nervosa: a paradigm. International University Press, New York (1964).</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Haines J, Neumark-Sztainer D. Prevention of obesity and eating disorders: a consideration of shared risk factors. </w:t>
      </w:r>
      <w:r w:rsidRPr="00BA4BE1">
        <w:rPr>
          <w:rFonts w:ascii="Courier New" w:hAnsi="Courier New" w:cs="Courier New"/>
          <w:sz w:val="20"/>
          <w:szCs w:val="20"/>
        </w:rPr>
        <w:t>Health Educ Res. 2006 Dec;21(6):770-82.</w:t>
      </w:r>
    </w:p>
    <w:p w:rsidR="009A54F3" w:rsidRPr="00BA4BE1" w:rsidRDefault="009A54F3" w:rsidP="00BA4BE1">
      <w:pPr>
        <w:numPr>
          <w:ilvl w:val="0"/>
          <w:numId w:val="8"/>
        </w:numPr>
        <w:rPr>
          <w:rFonts w:ascii="Courier New" w:hAnsi="Courier New" w:cs="Courier New"/>
          <w:color w:val="000000"/>
          <w:sz w:val="20"/>
          <w:szCs w:val="20"/>
          <w:lang w:val="en-US"/>
        </w:rPr>
      </w:pPr>
      <w:r w:rsidRPr="00BA4BE1">
        <w:rPr>
          <w:rFonts w:ascii="Courier New" w:hAnsi="Courier New" w:cs="Courier New"/>
          <w:sz w:val="20"/>
          <w:szCs w:val="20"/>
          <w:lang w:val="en-US"/>
        </w:rPr>
        <w:t xml:space="preserve">Hautala L et al. The role of gender, affectivity and parenting in the course of disordered eating: a 4-year prospective case-control study among adolescents. </w:t>
      </w:r>
      <w:r w:rsidRPr="00BA4BE1">
        <w:rPr>
          <w:rFonts w:ascii="Courier New" w:hAnsi="Courier New" w:cs="Courier New"/>
          <w:sz w:val="20"/>
          <w:szCs w:val="20"/>
        </w:rPr>
        <w:t>Int J Nurs Stud. 2011 Aug;48(8):959-72.</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color w:val="000000"/>
          <w:sz w:val="20"/>
          <w:szCs w:val="20"/>
          <w:lang w:val="en-US"/>
        </w:rPr>
        <w:t xml:space="preserve">Herrin M (2002). Nutrition counseling in the treatment of Eating Disorders, Routledge. </w:t>
      </w:r>
    </w:p>
    <w:p w:rsidR="009A54F3" w:rsidRPr="00BA4BE1" w:rsidRDefault="009A54F3" w:rsidP="00BA4BE1">
      <w:pPr>
        <w:numPr>
          <w:ilvl w:val="0"/>
          <w:numId w:val="8"/>
        </w:numPr>
        <w:rPr>
          <w:rFonts w:ascii="Courier New" w:hAnsi="Courier New" w:cs="Courier New"/>
          <w:color w:val="000000" w:themeColor="text1"/>
          <w:sz w:val="20"/>
          <w:szCs w:val="20"/>
          <w:lang w:val="en-US"/>
        </w:rPr>
      </w:pPr>
      <w:r w:rsidRPr="00BA4BE1">
        <w:rPr>
          <w:rFonts w:ascii="Courier New" w:hAnsi="Courier New" w:cs="Courier New"/>
          <w:sz w:val="20"/>
          <w:szCs w:val="20"/>
          <w:lang w:val="en-US"/>
        </w:rPr>
        <w:t xml:space="preserve">Hoffman ER et al. Understanding the association of impulsivity, obsessions, and compulsions with binge eating and purging behaviours in </w:t>
      </w:r>
      <w:r w:rsidRPr="00BA4BE1">
        <w:rPr>
          <w:rFonts w:ascii="Courier New" w:hAnsi="Courier New" w:cs="Courier New"/>
          <w:color w:val="000000" w:themeColor="text1"/>
          <w:sz w:val="20"/>
          <w:szCs w:val="20"/>
          <w:lang w:val="en-US"/>
        </w:rPr>
        <w:t xml:space="preserve">anorexia nervosa. </w:t>
      </w:r>
      <w:r w:rsidRPr="00BA4BE1">
        <w:rPr>
          <w:rFonts w:ascii="Courier New" w:hAnsi="Courier New" w:cs="Courier New"/>
          <w:color w:val="000000" w:themeColor="text1"/>
          <w:sz w:val="20"/>
          <w:szCs w:val="20"/>
        </w:rPr>
        <w:t>Eur Eat Disord Rev. 2012 May;20(3):e129-36.</w:t>
      </w:r>
    </w:p>
    <w:p w:rsidR="009A54F3" w:rsidRPr="00BA4BE1" w:rsidRDefault="009A54F3" w:rsidP="00BA4BE1">
      <w:pPr>
        <w:pStyle w:val="ListParagraph"/>
        <w:numPr>
          <w:ilvl w:val="0"/>
          <w:numId w:val="8"/>
        </w:numPr>
        <w:rPr>
          <w:rFonts w:ascii="Courier New" w:hAnsi="Courier New" w:cs="Courier New"/>
          <w:color w:val="000000" w:themeColor="text1"/>
          <w:sz w:val="20"/>
          <w:szCs w:val="20"/>
          <w:lang w:val="en-US"/>
        </w:rPr>
      </w:pPr>
      <w:r w:rsidRPr="00BA4BE1">
        <w:rPr>
          <w:rFonts w:ascii="Courier New" w:hAnsi="Courier New" w:cs="Courier New"/>
          <w:color w:val="000000" w:themeColor="text1"/>
          <w:sz w:val="20"/>
          <w:szCs w:val="20"/>
          <w:lang w:val="en-US"/>
        </w:rPr>
        <w:t>Hollander E. Behavioral response to pharmacological challenges: potentials and pitfalls. Biol Psychiatry. 1995; 37: 831-3.</w:t>
      </w:r>
    </w:p>
    <w:p w:rsidR="009A54F3" w:rsidRPr="00BA4BE1" w:rsidRDefault="009A54F3" w:rsidP="00BA4BE1">
      <w:pPr>
        <w:numPr>
          <w:ilvl w:val="0"/>
          <w:numId w:val="8"/>
        </w:numPr>
        <w:rPr>
          <w:rFonts w:ascii="Courier New" w:hAnsi="Courier New" w:cs="Courier New"/>
          <w:color w:val="000000" w:themeColor="text1"/>
          <w:sz w:val="20"/>
          <w:szCs w:val="20"/>
          <w:lang w:val="en-US"/>
        </w:rPr>
      </w:pPr>
      <w:r w:rsidRPr="00BA4BE1">
        <w:rPr>
          <w:rFonts w:ascii="Courier New" w:hAnsi="Courier New" w:cs="Courier New"/>
          <w:color w:val="000000" w:themeColor="text1"/>
          <w:sz w:val="20"/>
          <w:szCs w:val="20"/>
          <w:lang w:val="en-US"/>
        </w:rPr>
        <w:t xml:space="preserve">Hudson JI et al. The prevalence and correlates of  eating disorders in the National Comorbidity Survey Replication. </w:t>
      </w:r>
      <w:r w:rsidRPr="00BA4BE1">
        <w:rPr>
          <w:rFonts w:ascii="Courier New" w:hAnsi="Courier New" w:cs="Courier New"/>
          <w:color w:val="000000" w:themeColor="text1"/>
          <w:sz w:val="20"/>
          <w:szCs w:val="20"/>
        </w:rPr>
        <w:t>Biol Psychiatry. 2012 Jul 15;72(2):164-174.</w:t>
      </w:r>
    </w:p>
    <w:p w:rsidR="009A54F3" w:rsidRPr="00BA4BE1" w:rsidRDefault="009A54F3" w:rsidP="00BA4BE1">
      <w:pPr>
        <w:numPr>
          <w:ilvl w:val="0"/>
          <w:numId w:val="8"/>
        </w:numPr>
        <w:rPr>
          <w:rFonts w:ascii="Courier New" w:hAnsi="Courier New" w:cs="Courier New"/>
          <w:color w:val="000000" w:themeColor="text1"/>
          <w:sz w:val="20"/>
          <w:szCs w:val="20"/>
        </w:rPr>
      </w:pPr>
      <w:r w:rsidRPr="00BA4BE1">
        <w:rPr>
          <w:rFonts w:ascii="Courier New" w:hAnsi="Courier New" w:cs="Courier New"/>
          <w:color w:val="000000" w:themeColor="text1"/>
          <w:sz w:val="20"/>
          <w:szCs w:val="20"/>
          <w:lang w:val="en-US"/>
        </w:rPr>
        <w:t xml:space="preserve">Isserlin L, Couturier J. Therapeutic alliance and family-based treatment for adolescents with anorexia nervosa. </w:t>
      </w:r>
      <w:r w:rsidRPr="00BA4BE1">
        <w:rPr>
          <w:rFonts w:ascii="Courier New" w:hAnsi="Courier New" w:cs="Courier New"/>
          <w:color w:val="000000" w:themeColor="text1"/>
          <w:sz w:val="20"/>
          <w:szCs w:val="20"/>
        </w:rPr>
        <w:t>Psychotherapy (Chic). 2012 Mar;49(1):46-51.</w:t>
      </w:r>
    </w:p>
    <w:p w:rsidR="009A54F3" w:rsidRPr="00BA4BE1" w:rsidRDefault="009A54F3" w:rsidP="00BA4BE1">
      <w:pPr>
        <w:numPr>
          <w:ilvl w:val="0"/>
          <w:numId w:val="8"/>
        </w:numPr>
        <w:rPr>
          <w:rFonts w:ascii="Courier New" w:hAnsi="Courier New" w:cs="Courier New"/>
          <w:color w:val="000000" w:themeColor="text1"/>
          <w:sz w:val="20"/>
          <w:szCs w:val="20"/>
        </w:rPr>
      </w:pPr>
      <w:r w:rsidRPr="00BA4BE1">
        <w:rPr>
          <w:rFonts w:ascii="Courier New" w:hAnsi="Courier New" w:cs="Courier New"/>
          <w:color w:val="000000" w:themeColor="text1"/>
          <w:sz w:val="20"/>
          <w:szCs w:val="20"/>
        </w:rPr>
        <w:t>Istituto Superiore di Sanità (ISS) ( 2013 ) , acura di De Virgilio G. et al. , : Consensus Conference on Eating Disorders (ED) in adolescents and young adults. ,2013, 109 p., Rapporti ISTISAN ;</w:t>
      </w:r>
    </w:p>
    <w:p w:rsidR="009A54F3" w:rsidRPr="00BA4BE1" w:rsidRDefault="009A54F3" w:rsidP="00BA4BE1">
      <w:pPr>
        <w:numPr>
          <w:ilvl w:val="0"/>
          <w:numId w:val="8"/>
        </w:numPr>
        <w:rPr>
          <w:rFonts w:ascii="Courier New" w:hAnsi="Courier New" w:cs="Courier New"/>
          <w:color w:val="000000" w:themeColor="text1"/>
          <w:sz w:val="20"/>
          <w:szCs w:val="20"/>
        </w:rPr>
      </w:pPr>
      <w:r w:rsidRPr="00BA4BE1">
        <w:rPr>
          <w:rFonts w:ascii="Courier New" w:hAnsi="Courier New" w:cs="Courier New"/>
          <w:color w:val="000000" w:themeColor="text1"/>
          <w:sz w:val="20"/>
          <w:szCs w:val="20"/>
          <w:lang w:val="en-US"/>
        </w:rPr>
        <w:t xml:space="preserve">Jacobi C et al. Coming to terms with risk factors for eating disorders: application of risk terminology and suggestions for a general taxonomy. </w:t>
      </w:r>
      <w:r w:rsidRPr="00BA4BE1">
        <w:rPr>
          <w:rFonts w:ascii="Courier New" w:hAnsi="Courier New" w:cs="Courier New"/>
          <w:color w:val="000000" w:themeColor="text1"/>
          <w:sz w:val="20"/>
          <w:szCs w:val="20"/>
        </w:rPr>
        <w:t>Psychol Bull. 2004 Jan;130(1):19-65.</w:t>
      </w:r>
    </w:p>
    <w:p w:rsidR="009A54F3" w:rsidRPr="00BA4BE1" w:rsidRDefault="009A54F3" w:rsidP="00BA4BE1">
      <w:pPr>
        <w:numPr>
          <w:ilvl w:val="0"/>
          <w:numId w:val="8"/>
        </w:numPr>
        <w:rPr>
          <w:rFonts w:ascii="Courier New" w:hAnsi="Courier New" w:cs="Courier New"/>
          <w:color w:val="000000" w:themeColor="text1"/>
          <w:sz w:val="20"/>
          <w:szCs w:val="20"/>
        </w:rPr>
      </w:pPr>
      <w:r w:rsidRPr="00BA4BE1">
        <w:rPr>
          <w:rFonts w:ascii="Courier New" w:hAnsi="Courier New" w:cs="Courier New"/>
          <w:color w:val="000000" w:themeColor="text1"/>
          <w:sz w:val="20"/>
          <w:szCs w:val="20"/>
          <w:lang w:val="en-US"/>
        </w:rPr>
        <w:t xml:space="preserve">Jacobi C et al. Maintenance of internet-based prevention: a randomized controlled trial. </w:t>
      </w:r>
      <w:r w:rsidRPr="00BA4BE1">
        <w:rPr>
          <w:rFonts w:ascii="Courier New" w:hAnsi="Courier New" w:cs="Courier New"/>
          <w:color w:val="000000" w:themeColor="text1"/>
          <w:sz w:val="20"/>
          <w:szCs w:val="20"/>
        </w:rPr>
        <w:t>Int J Eat Disord. 2007 Mar;40(2):114-9.</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color w:val="000000" w:themeColor="text1"/>
          <w:sz w:val="20"/>
          <w:szCs w:val="20"/>
          <w:lang w:val="en-US"/>
        </w:rPr>
        <w:t>Jaite C et al. Etiological role of childhood</w:t>
      </w:r>
      <w:r w:rsidRPr="00BA4BE1">
        <w:rPr>
          <w:rFonts w:ascii="Courier New" w:hAnsi="Courier New" w:cs="Courier New"/>
          <w:sz w:val="20"/>
          <w:szCs w:val="20"/>
          <w:lang w:val="en-US"/>
        </w:rPr>
        <w:t xml:space="preserve"> emotional trauma and neglect in adolescent anorexia nervosa: a cross-sectional questionnaire analysis. </w:t>
      </w:r>
      <w:r w:rsidRPr="00BA4BE1">
        <w:rPr>
          <w:rFonts w:ascii="Courier New" w:hAnsi="Courier New" w:cs="Courier New"/>
          <w:sz w:val="20"/>
          <w:szCs w:val="20"/>
        </w:rPr>
        <w:t>Psychopathology. 2012;45(1):61-6.</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Kaye W. Neurobiology of anorexia and bulimia nervosa. </w:t>
      </w:r>
      <w:r w:rsidRPr="00BA4BE1">
        <w:rPr>
          <w:rFonts w:ascii="Courier New" w:hAnsi="Courier New" w:cs="Courier New"/>
          <w:sz w:val="20"/>
          <w:szCs w:val="20"/>
        </w:rPr>
        <w:t>Physiol Behav. 2008 Apr 22;94(1):121-35.</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Keel PK et al. Comparison of DSM-IV versus proposed DSM-5 diagnostic criteria for eating disorders: reduction of eating disorder not otherwise specified and validity. </w:t>
      </w:r>
      <w:r w:rsidRPr="00BA4BE1">
        <w:rPr>
          <w:rFonts w:ascii="Courier New" w:hAnsi="Courier New" w:cs="Courier New"/>
          <w:sz w:val="20"/>
          <w:szCs w:val="20"/>
        </w:rPr>
        <w:t>Int J Eat Disord. 2011 Sep;44(6):553-60.</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Keski-Rahkonen A, Hoek HW, Susser ES, Linna MS, Sihvola E, Raevuori A, Bulik CM, Kaprio J, Rissanen A. Epidemiology and course of anorexia nervosa in the community. </w:t>
      </w:r>
      <w:r w:rsidRPr="00BA4BE1">
        <w:rPr>
          <w:rFonts w:ascii="Courier New" w:hAnsi="Courier New" w:cs="Courier New"/>
          <w:sz w:val="20"/>
          <w:szCs w:val="20"/>
        </w:rPr>
        <w:t>Am J Psychiatry. 2007 Aug;164(8):1259-65.</w:t>
      </w:r>
    </w:p>
    <w:p w:rsidR="009A54F3" w:rsidRPr="00BA4BE1" w:rsidRDefault="009A54F3" w:rsidP="00BA4BE1">
      <w:pPr>
        <w:pStyle w:val="Testopreformattato"/>
        <w:numPr>
          <w:ilvl w:val="0"/>
          <w:numId w:val="8"/>
        </w:numPr>
      </w:pPr>
      <w:r w:rsidRPr="00BA4BE1">
        <w:rPr>
          <w:lang w:val="en-US"/>
        </w:rPr>
        <w:t xml:space="preserve">Klonsky ED, Muehlenkamp JJ. Self-injury: a research review for the practitioner. </w:t>
      </w:r>
      <w:r w:rsidRPr="00BA4BE1">
        <w:t>J Clin Psychol. 2007 Nov;63(11):1045-56.</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Kothari R, Solmi F, Treasure J, Micali N. The neuropsychological profile of children at high risk of developing an eating disorder. </w:t>
      </w:r>
      <w:r w:rsidRPr="00BA4BE1">
        <w:rPr>
          <w:rFonts w:ascii="Courier New" w:hAnsi="Courier New" w:cs="Courier New"/>
          <w:sz w:val="20"/>
          <w:szCs w:val="20"/>
        </w:rPr>
        <w:t>Psychol Med. 2013 Jul;43(7):1543-54.</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Kotler LA et al. Longitudinal relationships between childhood, adolescent, and adult eating disorders. </w:t>
      </w:r>
      <w:r w:rsidRPr="00BA4BE1">
        <w:rPr>
          <w:rFonts w:ascii="Courier New" w:hAnsi="Courier New" w:cs="Courier New"/>
          <w:sz w:val="20"/>
          <w:szCs w:val="20"/>
        </w:rPr>
        <w:t xml:space="preserve">J Am Acad Child Adolesc Psychiatry. 2001 Dec;40(12):1434-40. </w:t>
      </w:r>
    </w:p>
    <w:p w:rsidR="009A54F3" w:rsidRPr="00BA4BE1" w:rsidRDefault="009A54F3" w:rsidP="00BA4BE1">
      <w:pPr>
        <w:numPr>
          <w:ilvl w:val="0"/>
          <w:numId w:val="8"/>
        </w:numPr>
        <w:spacing w:line="276" w:lineRule="auto"/>
        <w:rPr>
          <w:rFonts w:ascii="Courier New" w:hAnsi="Courier New" w:cs="Courier New"/>
          <w:sz w:val="20"/>
          <w:szCs w:val="20"/>
          <w:lang w:val="en-US"/>
        </w:rPr>
      </w:pPr>
      <w:r w:rsidRPr="00BA4BE1">
        <w:rPr>
          <w:rFonts w:ascii="Courier New" w:hAnsi="Courier New" w:cs="Courier New"/>
          <w:sz w:val="20"/>
          <w:szCs w:val="20"/>
        </w:rPr>
        <w:t xml:space="preserve">Lasegue E.C. (1873). De l’anorexie histerique. </w:t>
      </w:r>
      <w:r w:rsidRPr="00BA4BE1">
        <w:rPr>
          <w:rFonts w:ascii="Courier New" w:hAnsi="Courier New" w:cs="Courier New"/>
          <w:sz w:val="20"/>
          <w:szCs w:val="20"/>
          <w:lang w:val="en-US"/>
        </w:rPr>
        <w:t xml:space="preserve">In: Ectrits Psychiatrique, </w:t>
      </w:r>
      <w:r w:rsidRPr="00BA4BE1">
        <w:rPr>
          <w:rFonts w:ascii="Courier New" w:hAnsi="Courier New" w:cs="Courier New"/>
          <w:sz w:val="20"/>
          <w:szCs w:val="20"/>
          <w:lang w:val="en-US"/>
        </w:rPr>
        <w:lastRenderedPageBreak/>
        <w:t>Privat, Paris, 1971.</w:t>
      </w:r>
    </w:p>
    <w:p w:rsidR="009A54F3" w:rsidRPr="00BA4BE1" w:rsidRDefault="009A54F3" w:rsidP="00BA4BE1">
      <w:pPr>
        <w:pStyle w:val="ListParagraph"/>
        <w:numPr>
          <w:ilvl w:val="0"/>
          <w:numId w:val="8"/>
        </w:numPr>
        <w:rPr>
          <w:rFonts w:ascii="Courier New" w:hAnsi="Courier New" w:cs="Courier New"/>
          <w:sz w:val="20"/>
          <w:szCs w:val="20"/>
          <w:lang w:val="en-US"/>
        </w:rPr>
      </w:pPr>
      <w:r w:rsidRPr="00BA4BE1">
        <w:rPr>
          <w:rFonts w:ascii="Courier New" w:hAnsi="Courier New" w:cs="Courier New"/>
          <w:sz w:val="20"/>
          <w:szCs w:val="20"/>
        </w:rPr>
        <w:t>Loriedo C. Il sistema familiare e gli interventi relazionali nell’anoressia mentale. In: I Disturbi del comportamento alimentare. Ager, Modena, 1989.</w:t>
      </w:r>
    </w:p>
    <w:p w:rsidR="009A54F3" w:rsidRPr="00BA4BE1" w:rsidRDefault="009A54F3" w:rsidP="00BA4BE1">
      <w:pPr>
        <w:numPr>
          <w:ilvl w:val="0"/>
          <w:numId w:val="8"/>
        </w:numPr>
        <w:rPr>
          <w:rFonts w:ascii="Courier New" w:hAnsi="Courier New" w:cs="Courier New"/>
          <w:color w:val="000000"/>
          <w:sz w:val="20"/>
          <w:szCs w:val="20"/>
          <w:lang w:val="en-US"/>
        </w:rPr>
      </w:pPr>
      <w:r w:rsidRPr="00BA4BE1">
        <w:rPr>
          <w:rFonts w:ascii="Courier New" w:hAnsi="Courier New" w:cs="Courier New"/>
          <w:sz w:val="20"/>
          <w:szCs w:val="20"/>
          <w:lang w:val="en-US"/>
        </w:rPr>
        <w:t>Love KM, Murdock TB. Parental attachment, cognitive working models, and depression among African American College students. Journal of College Counseling. 2012 Jul;15(2):117-129.</w:t>
      </w:r>
    </w:p>
    <w:p w:rsidR="009A54F3" w:rsidRPr="00BA4BE1" w:rsidRDefault="009A54F3" w:rsidP="00BA4BE1">
      <w:pPr>
        <w:numPr>
          <w:ilvl w:val="0"/>
          <w:numId w:val="8"/>
        </w:numPr>
        <w:tabs>
          <w:tab w:val="left" w:pos="1335"/>
        </w:tabs>
        <w:spacing w:line="100" w:lineRule="atLeast"/>
        <w:rPr>
          <w:rFonts w:ascii="Courier New" w:eastAsia="Calibri" w:hAnsi="Courier New" w:cs="Courier New"/>
          <w:color w:val="000000"/>
          <w:sz w:val="20"/>
          <w:szCs w:val="20"/>
          <w:lang w:val="en-US"/>
        </w:rPr>
      </w:pPr>
      <w:r w:rsidRPr="00BA4BE1">
        <w:rPr>
          <w:rFonts w:ascii="Courier New" w:hAnsi="Courier New" w:cs="Courier New"/>
          <w:color w:val="000000"/>
          <w:sz w:val="20"/>
          <w:szCs w:val="20"/>
        </w:rPr>
        <w:t xml:space="preserve">Main M et al (1985). La sicurezza nella prima infanzia, nella seconda infanzia e nell’età adulta: il livello rappresentazionale. In:  Riva Crugnola C (a cura di). Lo sviluppo affettivo del bambino. </w:t>
      </w:r>
      <w:r w:rsidRPr="00BA4BE1">
        <w:rPr>
          <w:rFonts w:ascii="Courier New" w:hAnsi="Courier New" w:cs="Courier New"/>
          <w:color w:val="000000"/>
          <w:sz w:val="20"/>
          <w:szCs w:val="20"/>
          <w:lang w:val="en-US"/>
        </w:rPr>
        <w:t>Raffaello Cortina Editore, Milano 1993.</w:t>
      </w:r>
    </w:p>
    <w:p w:rsidR="009A54F3" w:rsidRPr="00BA4BE1" w:rsidRDefault="009A54F3" w:rsidP="00BA4BE1">
      <w:pPr>
        <w:numPr>
          <w:ilvl w:val="0"/>
          <w:numId w:val="8"/>
        </w:numPr>
        <w:rPr>
          <w:rFonts w:ascii="Courier New" w:hAnsi="Courier New" w:cs="Courier New"/>
          <w:sz w:val="20"/>
          <w:szCs w:val="20"/>
        </w:rPr>
      </w:pPr>
      <w:r w:rsidRPr="00BA4BE1">
        <w:rPr>
          <w:rFonts w:ascii="Courier New" w:eastAsia="Calibri" w:hAnsi="Courier New" w:cs="Courier New"/>
          <w:color w:val="000000"/>
          <w:sz w:val="20"/>
          <w:szCs w:val="20"/>
          <w:lang w:val="en-US"/>
        </w:rPr>
        <w:t xml:space="preserve">McHugh MD. Readiness for change and short-term outcomes of female adolescents  </w:t>
      </w:r>
      <w:r w:rsidRPr="00BA4BE1">
        <w:rPr>
          <w:rFonts w:ascii="Courier New" w:hAnsi="Courier New" w:cs="Courier New"/>
          <w:sz w:val="20"/>
          <w:szCs w:val="20"/>
          <w:lang w:val="en-US"/>
        </w:rPr>
        <w:t xml:space="preserve">in residential treatment for anorexia nervosa. </w:t>
      </w:r>
      <w:r w:rsidRPr="00BA4BE1">
        <w:rPr>
          <w:rFonts w:ascii="Courier New" w:hAnsi="Courier New" w:cs="Courier New"/>
          <w:sz w:val="20"/>
          <w:szCs w:val="20"/>
        </w:rPr>
        <w:t>Int J Eat Disord. 2007 Nov;40(7):602-12.</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Milos G. Diagnosi e instabilità diagnostica nei disturbi del comportamento alimentare. NOOs. 2009 Apr; 15(1): 7-14.</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Minuchin S et al (1978). Famiglie psicosomatiche. L’anoressia mentale nel contesto familiare. Astrolabio, Roma 1980.</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Mond JM, Hay PJ, Rodgers B, Owen C. Mental health impairment associated with eating-disorder features in a community sample of women. </w:t>
      </w:r>
      <w:r w:rsidRPr="00BA4BE1">
        <w:rPr>
          <w:rFonts w:ascii="Courier New" w:hAnsi="Courier New" w:cs="Courier New"/>
          <w:sz w:val="20"/>
          <w:szCs w:val="20"/>
        </w:rPr>
        <w:t>J Ment Health. 2011 Oct;20(5):456-66.</w:t>
      </w:r>
    </w:p>
    <w:p w:rsidR="009A54F3" w:rsidRPr="00BA4BE1" w:rsidRDefault="009A54F3" w:rsidP="00BA4BE1">
      <w:pPr>
        <w:numPr>
          <w:ilvl w:val="0"/>
          <w:numId w:val="8"/>
        </w:numPr>
        <w:rPr>
          <w:rFonts w:ascii="Courier New" w:hAnsi="Courier New" w:cs="Courier New"/>
          <w:color w:val="000000"/>
          <w:sz w:val="20"/>
          <w:szCs w:val="20"/>
        </w:rPr>
      </w:pPr>
      <w:r w:rsidRPr="00BA4BE1">
        <w:rPr>
          <w:rFonts w:ascii="Courier New" w:hAnsi="Courier New" w:cs="Courier New"/>
          <w:sz w:val="20"/>
          <w:szCs w:val="20"/>
        </w:rPr>
        <w:t>Onnis L. Il tempo sospeso. Anoressia e bulimia tra individuo, famiglia e società. Franco Angeli, Milano 2004.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color w:val="000000"/>
          <w:sz w:val="20"/>
          <w:szCs w:val="20"/>
        </w:rPr>
        <w:t>Ostuzzi R (2009). Anoressia e bulimia domande e risposte. Regione Veneto.</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Papadopoulos FC et al. Excess mortality, causes of death and prognostic factors in anorexia nervosa. </w:t>
      </w:r>
      <w:r w:rsidRPr="00BA4BE1">
        <w:rPr>
          <w:rFonts w:ascii="Courier New" w:hAnsi="Courier New" w:cs="Courier New"/>
          <w:sz w:val="20"/>
          <w:szCs w:val="20"/>
        </w:rPr>
        <w:t>Br J Psychiatry. 2009 Jan;194(1):10-7.</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Paul T et al. Self-injurious behavior in women with eating disorders. </w:t>
      </w:r>
      <w:r w:rsidRPr="00BA4BE1">
        <w:rPr>
          <w:rFonts w:ascii="Courier New" w:hAnsi="Courier New" w:cs="Courier New"/>
          <w:sz w:val="20"/>
          <w:szCs w:val="20"/>
        </w:rPr>
        <w:t>Am J Psychiatry. 2002 Mar;159(3):408-11.</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Peat C et al. Validity and utility of subtyping anorexia nervosa. </w:t>
      </w:r>
      <w:r w:rsidRPr="00BA4BE1">
        <w:rPr>
          <w:rFonts w:ascii="Courier New" w:hAnsi="Courier New" w:cs="Courier New"/>
          <w:sz w:val="20"/>
          <w:szCs w:val="20"/>
        </w:rPr>
        <w:t>Int J Eat Disord. 2009 Nov;42(7):590-4.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Preti A et al. A comprehensive meta-analysis of the risk of suicide in eating disorders. </w:t>
      </w:r>
      <w:r w:rsidRPr="00BA4BE1">
        <w:rPr>
          <w:rFonts w:ascii="Courier New" w:hAnsi="Courier New" w:cs="Courier New"/>
          <w:sz w:val="20"/>
          <w:szCs w:val="20"/>
        </w:rPr>
        <w:t>Acta Psychiatr Scand. 2011 Jul;124(1):6-17.</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Preti A et al. Eating disorders among professional fashion models. </w:t>
      </w:r>
      <w:r w:rsidRPr="00BA4BE1">
        <w:rPr>
          <w:rFonts w:ascii="Courier New" w:hAnsi="Courier New" w:cs="Courier New"/>
          <w:sz w:val="20"/>
          <w:szCs w:val="20"/>
        </w:rPr>
        <w:t>Psychiatry Res. 2008 May 30;159(1-2):86-94.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Preti A et al. The  epidemiology of eating disorders in six European countries: results of the ESEMeD-WMH project. </w:t>
      </w:r>
      <w:r w:rsidRPr="00BA4BE1">
        <w:rPr>
          <w:rFonts w:ascii="Courier New" w:hAnsi="Courier New" w:cs="Courier New"/>
          <w:sz w:val="20"/>
          <w:szCs w:val="20"/>
        </w:rPr>
        <w:t>J Psychiatr Res. 2009 Sep;43(14):1125-32.</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Raevuori A, Hoek HW, Susser E, Kaprio J, Rissanen A, Keski-Rahkonen A. Epidemiology of anorexia nervosa in men: a nationwide study of Finnish twins. </w:t>
      </w:r>
      <w:r w:rsidRPr="00BA4BE1">
        <w:rPr>
          <w:rFonts w:ascii="Courier New" w:hAnsi="Courier New" w:cs="Courier New"/>
          <w:sz w:val="20"/>
          <w:szCs w:val="20"/>
        </w:rPr>
        <w:t>PLoS One. 2009;4(2):e4402.</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Rosling AM et al. Mortality of eating disorders: a follow-up study of treatment in a specialist unit 1974-2000. </w:t>
      </w:r>
      <w:r w:rsidRPr="00BA4BE1">
        <w:rPr>
          <w:rFonts w:ascii="Courier New" w:hAnsi="Courier New" w:cs="Courier New"/>
          <w:sz w:val="20"/>
          <w:szCs w:val="20"/>
        </w:rPr>
        <w:t>Int J Eat Disord. 2011 May;44(4):304-10.</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Rothschild-Yakar L et al. Mentalization and relationships with parents as predictors of eating disordered behavior. </w:t>
      </w:r>
      <w:r w:rsidRPr="00BA4BE1">
        <w:rPr>
          <w:rFonts w:ascii="Courier New" w:hAnsi="Courier New" w:cs="Courier New"/>
          <w:sz w:val="20"/>
          <w:szCs w:val="20"/>
        </w:rPr>
        <w:t>J Nerv Ment Dis. 2010 Jul;198(7):501-7.</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Ruggieri V, Fabrizio ME (1994). La problematica corporea nell’analisi e nel trattamento dell’anoressia mentale. Edizioni Universitarie Romane, Roma.</w:t>
      </w:r>
    </w:p>
    <w:p w:rsidR="009A54F3" w:rsidRPr="00BA4BE1" w:rsidRDefault="009A54F3" w:rsidP="00BA4BE1">
      <w:pPr>
        <w:numPr>
          <w:ilvl w:val="0"/>
          <w:numId w:val="8"/>
        </w:numPr>
        <w:rPr>
          <w:rFonts w:ascii="Courier New" w:hAnsi="Courier New" w:cs="Courier New"/>
          <w:color w:val="000000"/>
          <w:sz w:val="20"/>
          <w:szCs w:val="20"/>
        </w:rPr>
      </w:pPr>
      <w:r w:rsidRPr="00BA4BE1">
        <w:rPr>
          <w:rFonts w:ascii="Courier New" w:hAnsi="Courier New" w:cs="Courier New"/>
          <w:sz w:val="20"/>
          <w:szCs w:val="20"/>
          <w:lang w:val="en-US"/>
        </w:rPr>
        <w:t xml:space="preserve">Salvy SJ et al. Effect of peers and friends on youth physical activity and motivation to be physically active. </w:t>
      </w:r>
      <w:r w:rsidRPr="00BA4BE1">
        <w:rPr>
          <w:rFonts w:ascii="Courier New" w:hAnsi="Courier New" w:cs="Courier New"/>
          <w:sz w:val="20"/>
          <w:szCs w:val="20"/>
        </w:rPr>
        <w:t>J Pediatr Psychol. 2009 Mar;34(2):217-25.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color w:val="000000"/>
          <w:sz w:val="20"/>
          <w:szCs w:val="20"/>
          <w:lang w:val="en-US"/>
        </w:rPr>
        <w:t xml:space="preserve">Sanci L et al. Childhood sexual </w:t>
      </w:r>
      <w:r w:rsidRPr="00BA4BE1">
        <w:rPr>
          <w:rFonts w:ascii="Courier New" w:hAnsi="Courier New" w:cs="Courier New"/>
          <w:sz w:val="20"/>
          <w:szCs w:val="20"/>
          <w:lang w:val="en-US"/>
        </w:rPr>
        <w:t xml:space="preserve">abuse and eating disorders in females: findings from the Victorian Adolescent Health Cohort Study. </w:t>
      </w:r>
      <w:r w:rsidRPr="00BA4BE1">
        <w:rPr>
          <w:rFonts w:ascii="Courier New" w:hAnsi="Courier New" w:cs="Courier New"/>
          <w:sz w:val="20"/>
          <w:szCs w:val="20"/>
        </w:rPr>
        <w:t>Arch Pediatr Adolesc Med. 2008 Mar;162(3):261-7.</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 xml:space="preserve">Sansone RA, Levitt JL, Sansone LA. </w:t>
      </w:r>
      <w:r w:rsidRPr="00BA4BE1">
        <w:rPr>
          <w:rFonts w:ascii="Courier New" w:hAnsi="Courier New" w:cs="Courier New"/>
          <w:sz w:val="20"/>
          <w:szCs w:val="20"/>
          <w:lang w:val="en-US"/>
        </w:rPr>
        <w:t xml:space="preserve">The prevalence of personality disorders among those with eating disorders. </w:t>
      </w:r>
      <w:r w:rsidRPr="00BA4BE1">
        <w:rPr>
          <w:rFonts w:ascii="Courier New" w:hAnsi="Courier New" w:cs="Courier New"/>
          <w:sz w:val="20"/>
          <w:szCs w:val="20"/>
        </w:rPr>
        <w:t>Eat Disord. 2005 Jan-Feb;13(1):7-21.</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Sansone RA, Levitt JL. Self-harm behaviors among those with eating disorders:  an overview. </w:t>
      </w:r>
      <w:r w:rsidRPr="00BA4BE1">
        <w:rPr>
          <w:rFonts w:ascii="Courier New" w:hAnsi="Courier New" w:cs="Courier New"/>
          <w:sz w:val="20"/>
          <w:szCs w:val="20"/>
        </w:rPr>
        <w:t>Eat Disord. 2002 Fall;10(3):205-13.</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lastRenderedPageBreak/>
        <w:t>Selvini Palazzoli M (1963). L ’anoressia mentale. Dalla terapia individuale alla terapia familiare. Feltrinelli, Milano.</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Selvini Palazzoli M et al (1998). Ragazze anoressiche e bulimiche. La terapia familiare, Cortina, Milano.</w:t>
      </w:r>
    </w:p>
    <w:p w:rsidR="009A54F3" w:rsidRPr="00BA4BE1" w:rsidRDefault="009A54F3" w:rsidP="00BA4BE1">
      <w:pPr>
        <w:numPr>
          <w:ilvl w:val="0"/>
          <w:numId w:val="8"/>
        </w:numPr>
        <w:rPr>
          <w:rFonts w:ascii="Courier New" w:hAnsi="Courier New" w:cs="Courier New"/>
          <w:sz w:val="20"/>
          <w:szCs w:val="20"/>
          <w:lang w:val="fr-FR"/>
        </w:rPr>
      </w:pPr>
      <w:r w:rsidRPr="00BA4BE1">
        <w:rPr>
          <w:rFonts w:ascii="Courier New" w:hAnsi="Courier New" w:cs="Courier New"/>
          <w:sz w:val="20"/>
          <w:szCs w:val="20"/>
          <w:lang w:val="en-US"/>
        </w:rPr>
        <w:t xml:space="preserve">Sharpe TM et al. Attachment style and weight concerns in preadolescent and adolescent girls. </w:t>
      </w:r>
      <w:r w:rsidRPr="00BA4BE1">
        <w:rPr>
          <w:rFonts w:ascii="Courier New" w:hAnsi="Courier New" w:cs="Courier New"/>
          <w:sz w:val="20"/>
          <w:szCs w:val="20"/>
        </w:rPr>
        <w:t>Int J Eat Disord. 1998 Jan;23(1):39-44.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fr-FR"/>
        </w:rPr>
        <w:t>Speranza AM. La complessità della diagnosi: il caso dei disturbi alimentari. In: Dazzi N, Lingiardi V, Gazzillo F (2009). La diagnosi in psicologia clinica. Personalità e psicopatologia. Cortina, Milano, pag. 261-270.</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Stice E et al. An effectiveness trial of a selected </w:t>
      </w:r>
      <w:r w:rsidRPr="00BA4BE1">
        <w:rPr>
          <w:rFonts w:ascii="Courier New" w:hAnsi="Courier New" w:cs="Courier New"/>
          <w:sz w:val="20"/>
          <w:szCs w:val="20"/>
          <w:lang w:val="fr-FR"/>
        </w:rPr>
        <w:t>dissonance-based eating disorder prevention program for female high school students: Long-term effects. J Consult Clin Psychol. 2011 Aug;79(4):500-8.</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Stice E et al (2011). Progetto corpo. Promuovere l'accettazione del corpo e prevenire i disturbi dell'alimentazione. Positive Press, Verona.</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Stice E et al. Dissonance and healthy weight  eating disorder prevention programs: long-term effects from a randomized efficacy trial. </w:t>
      </w:r>
      <w:r w:rsidRPr="00BA4BE1">
        <w:rPr>
          <w:rFonts w:ascii="Courier New" w:hAnsi="Courier New" w:cs="Courier New"/>
          <w:sz w:val="20"/>
          <w:szCs w:val="20"/>
        </w:rPr>
        <w:t>J Consult Clin Psychol. 2008 Apr;76(2):329-40.</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Stice E et al. Efficacy trial of a selective prevention program targeting both eating disorder symptoms and unhealthy weight gain among female college students. </w:t>
      </w:r>
      <w:r w:rsidRPr="00BA4BE1">
        <w:rPr>
          <w:rFonts w:ascii="Courier New" w:hAnsi="Courier New" w:cs="Courier New"/>
          <w:sz w:val="20"/>
          <w:szCs w:val="20"/>
        </w:rPr>
        <w:t>J Consult Clin Psychol. 2012 Feb;80(1):164-70.</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Stice E et al. Risk factors and prodromal eating pathology. J Child Psychol Psychiatry. 2010 Apr;51(4):518-25.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Stice E et al. Risk factors for onset of eating disorders: evidence of multiple risk pathways from an 8-year prospective study. </w:t>
      </w:r>
      <w:r w:rsidRPr="00BA4BE1">
        <w:rPr>
          <w:rFonts w:ascii="Courier New" w:hAnsi="Courier New" w:cs="Courier New"/>
          <w:sz w:val="20"/>
          <w:szCs w:val="20"/>
        </w:rPr>
        <w:t>Behav Res Ther. 2011 Oct;49(10):622-7.</w:t>
      </w:r>
    </w:p>
    <w:p w:rsidR="009A54F3" w:rsidRPr="00BA4BE1" w:rsidRDefault="009A54F3" w:rsidP="00BA4BE1">
      <w:pPr>
        <w:numPr>
          <w:ilvl w:val="0"/>
          <w:numId w:val="8"/>
        </w:numPr>
        <w:rPr>
          <w:rFonts w:ascii="Courier New" w:hAnsi="Courier New" w:cs="Courier New"/>
          <w:color w:val="000000" w:themeColor="text1"/>
          <w:sz w:val="20"/>
          <w:szCs w:val="20"/>
          <w:lang w:val="en-US"/>
        </w:rPr>
      </w:pPr>
      <w:r w:rsidRPr="00BA4BE1">
        <w:rPr>
          <w:rFonts w:ascii="Courier New" w:hAnsi="Courier New" w:cs="Courier New"/>
          <w:sz w:val="20"/>
          <w:szCs w:val="20"/>
          <w:lang w:val="en-US"/>
        </w:rPr>
        <w:t xml:space="preserve">Stice E et al. Testing mediators of intervention effects  in randomized </w:t>
      </w:r>
      <w:r w:rsidRPr="00BA4BE1">
        <w:rPr>
          <w:rFonts w:ascii="Courier New" w:hAnsi="Courier New" w:cs="Courier New"/>
          <w:color w:val="000000" w:themeColor="text1"/>
          <w:sz w:val="20"/>
          <w:szCs w:val="20"/>
          <w:lang w:val="en-US"/>
        </w:rPr>
        <w:t xml:space="preserve">controlled trials: An evaluation of two eating disorder prevention  programs. </w:t>
      </w:r>
      <w:r w:rsidRPr="00BA4BE1">
        <w:rPr>
          <w:rFonts w:ascii="Courier New" w:hAnsi="Courier New" w:cs="Courier New"/>
          <w:color w:val="000000" w:themeColor="text1"/>
          <w:sz w:val="20"/>
          <w:szCs w:val="20"/>
        </w:rPr>
        <w:t>J Consult Clin Psychol. 2007 Feb;75(1):20-32.</w:t>
      </w:r>
    </w:p>
    <w:p w:rsidR="009A54F3" w:rsidRPr="00BA4BE1" w:rsidRDefault="009A54F3" w:rsidP="00BA4BE1">
      <w:pPr>
        <w:numPr>
          <w:ilvl w:val="0"/>
          <w:numId w:val="8"/>
        </w:numPr>
        <w:rPr>
          <w:rFonts w:ascii="Courier New" w:hAnsi="Courier New" w:cs="Courier New"/>
          <w:color w:val="000000" w:themeColor="text1"/>
          <w:sz w:val="20"/>
          <w:szCs w:val="20"/>
          <w:lang w:val="en-US"/>
        </w:rPr>
      </w:pPr>
      <w:r w:rsidRPr="00BA4BE1">
        <w:rPr>
          <w:rFonts w:ascii="Courier New" w:hAnsi="Courier New" w:cs="Courier New"/>
          <w:color w:val="000000" w:themeColor="text1"/>
          <w:sz w:val="20"/>
          <w:szCs w:val="20"/>
          <w:lang w:val="en-US"/>
        </w:rPr>
        <w:t xml:space="preserve">Striegel-Moore RH, Bulik CM. Risk factors for eating disorders. </w:t>
      </w:r>
      <w:r w:rsidRPr="00BA4BE1">
        <w:rPr>
          <w:rFonts w:ascii="Courier New" w:hAnsi="Courier New" w:cs="Courier New"/>
          <w:color w:val="000000" w:themeColor="text1"/>
          <w:sz w:val="20"/>
          <w:szCs w:val="20"/>
        </w:rPr>
        <w:t>American Psychologist. 2007 Apr 62(3):181-198.</w:t>
      </w:r>
    </w:p>
    <w:p w:rsidR="009A54F3" w:rsidRPr="00BA4BE1" w:rsidRDefault="009A54F3" w:rsidP="00BA4BE1">
      <w:pPr>
        <w:numPr>
          <w:ilvl w:val="0"/>
          <w:numId w:val="8"/>
        </w:numPr>
        <w:rPr>
          <w:rFonts w:ascii="Courier New" w:hAnsi="Courier New" w:cs="Courier New"/>
          <w:color w:val="000000" w:themeColor="text1"/>
          <w:sz w:val="20"/>
          <w:szCs w:val="20"/>
        </w:rPr>
      </w:pPr>
      <w:r w:rsidRPr="00BA4BE1">
        <w:rPr>
          <w:rFonts w:ascii="Courier New" w:hAnsi="Courier New" w:cs="Courier New"/>
          <w:color w:val="000000" w:themeColor="text1"/>
          <w:sz w:val="20"/>
          <w:szCs w:val="20"/>
          <w:lang w:val="en-US"/>
        </w:rPr>
        <w:t xml:space="preserve">Summerhays, J. F. (2008). Core Resilience and Risk for Eating Disorders among College Females. Ph.D. dissertation, The University of Utah, United States - Utah. Retrieved April 14, 2010, from Dissertations &amp; Theses @ University of Utah. (Publication No. </w:t>
      </w:r>
      <w:r w:rsidRPr="00BA4BE1">
        <w:rPr>
          <w:rFonts w:ascii="Courier New" w:hAnsi="Courier New" w:cs="Courier New"/>
          <w:color w:val="000000" w:themeColor="text1"/>
          <w:sz w:val="20"/>
          <w:szCs w:val="20"/>
        </w:rPr>
        <w:t>ATT 3340345).</w:t>
      </w:r>
    </w:p>
    <w:p w:rsidR="009A54F3" w:rsidRPr="00BA4BE1" w:rsidRDefault="009A54F3" w:rsidP="00BA4BE1">
      <w:pPr>
        <w:numPr>
          <w:ilvl w:val="0"/>
          <w:numId w:val="8"/>
        </w:numPr>
        <w:rPr>
          <w:rFonts w:ascii="Courier New" w:hAnsi="Courier New" w:cs="Courier New"/>
          <w:color w:val="000000" w:themeColor="text1"/>
          <w:sz w:val="20"/>
          <w:szCs w:val="20"/>
          <w:lang w:val="en-US"/>
        </w:rPr>
      </w:pPr>
      <w:r w:rsidRPr="00BA4BE1">
        <w:rPr>
          <w:rFonts w:ascii="Courier New" w:hAnsi="Courier New" w:cs="Courier New"/>
          <w:color w:val="000000" w:themeColor="text1"/>
          <w:sz w:val="20"/>
          <w:szCs w:val="20"/>
          <w:lang w:val="en-US"/>
        </w:rPr>
        <w:t xml:space="preserve">Svaldi J et al. Emotion regulation deficits in eating disorders: a marker of eating pathology or general psychopathology? </w:t>
      </w:r>
      <w:r w:rsidRPr="00BA4BE1">
        <w:rPr>
          <w:rFonts w:ascii="Courier New" w:hAnsi="Courier New" w:cs="Courier New"/>
          <w:color w:val="000000" w:themeColor="text1"/>
          <w:sz w:val="20"/>
          <w:szCs w:val="20"/>
        </w:rPr>
        <w:t>Psychiatry Res. 2012 May 15;197(1-2):103-11.</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color w:val="000000" w:themeColor="text1"/>
          <w:sz w:val="20"/>
          <w:szCs w:val="20"/>
          <w:lang w:val="en-US"/>
        </w:rPr>
        <w:t>Swanson SA et al. Prevalence and correlates of eating disorders in adolescents. Results from the national comorbidity survey replication adolescent supplement. Arch Gen Psychiatry</w:t>
      </w:r>
      <w:r w:rsidRPr="00BA4BE1">
        <w:rPr>
          <w:rFonts w:ascii="Courier New" w:hAnsi="Courier New" w:cs="Courier New"/>
          <w:sz w:val="20"/>
          <w:szCs w:val="20"/>
          <w:lang w:val="en-US"/>
        </w:rPr>
        <w:t xml:space="preserve">. </w:t>
      </w:r>
      <w:r w:rsidRPr="00BA4BE1">
        <w:rPr>
          <w:rFonts w:ascii="Courier New" w:hAnsi="Courier New" w:cs="Courier New"/>
          <w:sz w:val="20"/>
          <w:szCs w:val="20"/>
        </w:rPr>
        <w:t>2011 Jul;68(7):714-23.</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Swinbourne JM, Touyz SW. The co-morbidity of eating disorders and anxiety disorders: a review. </w:t>
      </w:r>
      <w:r w:rsidRPr="00BA4BE1">
        <w:rPr>
          <w:rFonts w:ascii="Courier New" w:hAnsi="Courier New" w:cs="Courier New"/>
          <w:sz w:val="20"/>
          <w:szCs w:val="20"/>
        </w:rPr>
        <w:t xml:space="preserve">Eur Eat Disord Rev. 2007 Jul;15(4):253-74. </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Todisco P (2003).</w:t>
      </w:r>
      <w:bookmarkStart w:id="0" w:name="btAsinTitle"/>
      <w:bookmarkEnd w:id="0"/>
      <w:r w:rsidRPr="00BA4BE1">
        <w:rPr>
          <w:rFonts w:ascii="Courier New" w:hAnsi="Courier New" w:cs="Courier New"/>
          <w:sz w:val="20"/>
          <w:szCs w:val="20"/>
        </w:rPr>
        <w:t>Insuccessi terapeutici nei disturbi del comportamento alimentare. L'esperienza ci insegna. McGraw-Hill Companies, Milano.</w:t>
      </w:r>
    </w:p>
    <w:p w:rsidR="009A54F3" w:rsidRPr="00BA4BE1" w:rsidRDefault="009A54F3" w:rsidP="00BA4BE1">
      <w:pPr>
        <w:numPr>
          <w:ilvl w:val="0"/>
          <w:numId w:val="8"/>
        </w:numPr>
        <w:rPr>
          <w:rFonts w:ascii="Courier New" w:eastAsia="Calibri" w:hAnsi="Courier New" w:cs="Courier New"/>
          <w:sz w:val="20"/>
          <w:szCs w:val="20"/>
          <w:lang w:val="en-US"/>
        </w:rPr>
      </w:pPr>
      <w:r w:rsidRPr="00BA4BE1">
        <w:rPr>
          <w:rFonts w:ascii="Courier New" w:hAnsi="Courier New" w:cs="Courier New"/>
          <w:sz w:val="20"/>
          <w:szCs w:val="20"/>
        </w:rPr>
        <w:t>Treasure J et al. L’efficacia delle psicoterapie nel trattamento dei disturbi del comportamento alimentare. NOOs. 2003 Apr;9(1):67-82.</w:t>
      </w:r>
    </w:p>
    <w:p w:rsidR="009A54F3" w:rsidRPr="00BA4BE1" w:rsidRDefault="009A54F3" w:rsidP="00BA4BE1">
      <w:pPr>
        <w:numPr>
          <w:ilvl w:val="0"/>
          <w:numId w:val="8"/>
        </w:numPr>
        <w:rPr>
          <w:rFonts w:ascii="Courier New" w:eastAsia="Calibri" w:hAnsi="Courier New" w:cs="Courier New"/>
          <w:sz w:val="20"/>
          <w:szCs w:val="20"/>
          <w:lang w:val="en-US"/>
        </w:rPr>
      </w:pPr>
      <w:r w:rsidRPr="00BA4BE1">
        <w:rPr>
          <w:rFonts w:ascii="Courier New" w:eastAsia="Calibri" w:hAnsi="Courier New" w:cs="Courier New"/>
          <w:sz w:val="20"/>
          <w:szCs w:val="20"/>
          <w:lang w:val="en-US"/>
        </w:rPr>
        <w:t>Vandereycken W. Denial of illness in anorexia nervosa a conceptual review: Part 2-different forms and meanings. Eur Eat Disord Rev. 2006 Oct;</w:t>
      </w:r>
      <w:r w:rsidRPr="00BA4BE1">
        <w:rPr>
          <w:rFonts w:ascii="Courier New" w:eastAsia="Calibri" w:hAnsi="Courier New" w:cs="Courier New"/>
          <w:sz w:val="20"/>
          <w:szCs w:val="20"/>
        </w:rPr>
        <w:t>14(5):352-368.</w:t>
      </w:r>
    </w:p>
    <w:p w:rsidR="009A54F3" w:rsidRPr="00BA4BE1" w:rsidRDefault="009A54F3" w:rsidP="00BA4BE1">
      <w:pPr>
        <w:pStyle w:val="Testopreformattato"/>
        <w:numPr>
          <w:ilvl w:val="0"/>
          <w:numId w:val="8"/>
        </w:numPr>
      </w:pPr>
      <w:r w:rsidRPr="00BA4BE1">
        <w:rPr>
          <w:rFonts w:eastAsia="Calibri"/>
          <w:lang w:val="en-US"/>
        </w:rPr>
        <w:t xml:space="preserve">Vanderlinden J et al. Dissociative </w:t>
      </w:r>
      <w:r w:rsidRPr="00BA4BE1">
        <w:rPr>
          <w:lang w:val="en-US"/>
        </w:rPr>
        <w:t xml:space="preserve">experiences and trauma in eating disorders. </w:t>
      </w:r>
      <w:r w:rsidRPr="00BA4BE1">
        <w:t>Int J Eat Disord. 1993 Mar;13(2):187-93.</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rPr>
        <w:t>Vietri A, Romano C. I legami affettivi familiari. In: Onnis L (2004). Il tempo sospeso. Anoressia e bulimia tra individuo, famiglia e società. Franco Angeli, Milano.</w:t>
      </w:r>
    </w:p>
    <w:p w:rsidR="009A54F3" w:rsidRPr="00BA4BE1" w:rsidRDefault="009A54F3" w:rsidP="00BA4BE1">
      <w:pPr>
        <w:pStyle w:val="Testopreformattato"/>
        <w:numPr>
          <w:ilvl w:val="0"/>
          <w:numId w:val="8"/>
        </w:numPr>
        <w:rPr>
          <w:lang w:val="en-US"/>
        </w:rPr>
      </w:pPr>
      <w:r w:rsidRPr="00BA4BE1">
        <w:rPr>
          <w:lang w:val="en-US"/>
        </w:rPr>
        <w:t xml:space="preserve">Vrabel KR et al. Co-occurrence of avoidant personality disorder and child sexual abuse predicts poor outcome in long-standing eating disorder. </w:t>
      </w:r>
      <w:r w:rsidRPr="00BA4BE1">
        <w:t>J Abnorm Psychol. 2010 Aug;119(3):623-9.</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Waller G. The myths of motivation: time for a fresh look at some received </w:t>
      </w:r>
      <w:r w:rsidRPr="00BA4BE1">
        <w:rPr>
          <w:rFonts w:ascii="Courier New" w:hAnsi="Courier New" w:cs="Courier New"/>
          <w:sz w:val="20"/>
          <w:szCs w:val="20"/>
          <w:lang w:val="en-US"/>
        </w:rPr>
        <w:lastRenderedPageBreak/>
        <w:t xml:space="preserve">wisdom in the eating disorders? </w:t>
      </w:r>
      <w:r w:rsidRPr="00BA4BE1">
        <w:rPr>
          <w:rFonts w:ascii="Courier New" w:hAnsi="Courier New" w:cs="Courier New"/>
          <w:sz w:val="20"/>
          <w:szCs w:val="20"/>
        </w:rPr>
        <w:t>Int J Eat Disord. 2012 Jan;45(1):1-16.</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Ward A et al. Attachment in anorexia nervosa: a transgenerational perspective. Br J Med Psychol. </w:t>
      </w:r>
      <w:r w:rsidRPr="00BA4BE1">
        <w:rPr>
          <w:rFonts w:ascii="Courier New" w:hAnsi="Courier New" w:cs="Courier New"/>
          <w:sz w:val="20"/>
          <w:szCs w:val="20"/>
        </w:rPr>
        <w:t>2001 Dec;74(Pt 4):497-505.</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Watson HJ, Bulik CM. Update on the treatment of anorexia nervosa: review of clinical trials, practice guidelines and emerging interventions. </w:t>
      </w:r>
      <w:r w:rsidRPr="00BA4BE1">
        <w:rPr>
          <w:rFonts w:ascii="Courier New" w:hAnsi="Courier New" w:cs="Courier New"/>
          <w:sz w:val="20"/>
          <w:szCs w:val="20"/>
        </w:rPr>
        <w:t>Psychol Med. 2012 Dec 10:1-24.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Wentz E et al. Adolescent-onset anorexia nervosa: 18-year outcome. Br J Psychiatry. 2009 Feb;194(2):168-74.</w:t>
      </w:r>
    </w:p>
    <w:p w:rsidR="009A54F3" w:rsidRPr="00BA4BE1" w:rsidRDefault="009A54F3" w:rsidP="00BA4BE1">
      <w:pPr>
        <w:numPr>
          <w:ilvl w:val="0"/>
          <w:numId w:val="8"/>
        </w:numPr>
        <w:rPr>
          <w:rFonts w:ascii="Courier New" w:hAnsi="Courier New" w:cs="Courier New"/>
          <w:sz w:val="20"/>
          <w:szCs w:val="20"/>
        </w:rPr>
      </w:pPr>
      <w:r w:rsidRPr="00BA4BE1">
        <w:rPr>
          <w:rFonts w:ascii="Courier New" w:hAnsi="Courier New" w:cs="Courier New"/>
          <w:sz w:val="20"/>
          <w:szCs w:val="20"/>
          <w:lang w:val="en-US"/>
        </w:rPr>
        <w:t xml:space="preserve">Wildes JE et al. The clinical utility of personality subtypes in patients with anorexia nervosa. </w:t>
      </w:r>
      <w:r w:rsidRPr="00BA4BE1">
        <w:rPr>
          <w:rFonts w:ascii="Courier New" w:hAnsi="Courier New" w:cs="Courier New"/>
          <w:sz w:val="20"/>
          <w:szCs w:val="20"/>
        </w:rPr>
        <w:t>J Consult Clin Psychol. 2011 Oct;79(5):665-74.</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Wonderlich SA et al. Personality and anorexia nervosa. Int J Eat Disord. 2005;37 Suppl:S68-71;discussion S87-9.</w:t>
      </w:r>
    </w:p>
    <w:p w:rsidR="009A54F3" w:rsidRPr="00BA4BE1" w:rsidRDefault="009A54F3" w:rsidP="00BA4BE1">
      <w:pPr>
        <w:numPr>
          <w:ilvl w:val="0"/>
          <w:numId w:val="8"/>
        </w:numPr>
        <w:rPr>
          <w:rFonts w:ascii="Courier New" w:hAnsi="Courier New" w:cs="Courier New"/>
          <w:sz w:val="20"/>
          <w:szCs w:val="20"/>
          <w:lang w:val="en-US"/>
        </w:rPr>
      </w:pPr>
      <w:r w:rsidRPr="00BA4BE1">
        <w:rPr>
          <w:rFonts w:ascii="Courier New" w:hAnsi="Courier New" w:cs="Courier New"/>
          <w:sz w:val="20"/>
          <w:szCs w:val="20"/>
          <w:lang w:val="en-US"/>
        </w:rPr>
        <w:t xml:space="preserve">Wonderlich SA et al. Relationship of childhood sexual abuse and eating disorders. </w:t>
      </w:r>
      <w:r w:rsidRPr="00BA4BE1">
        <w:rPr>
          <w:rFonts w:ascii="Courier New" w:hAnsi="Courier New" w:cs="Courier New"/>
          <w:sz w:val="20"/>
          <w:szCs w:val="20"/>
        </w:rPr>
        <w:t>J Am Acad Child Adolesc Psychiatry.  1997 Aug;36(8):1107-15.</w:t>
      </w:r>
    </w:p>
    <w:p w:rsidR="009A54F3" w:rsidRPr="00BA4BE1" w:rsidRDefault="009A54F3" w:rsidP="00BA4BE1">
      <w:pPr>
        <w:numPr>
          <w:ilvl w:val="0"/>
          <w:numId w:val="8"/>
        </w:numPr>
        <w:rPr>
          <w:rFonts w:ascii="Courier New" w:hAnsi="Courier New" w:cs="Courier New"/>
          <w:sz w:val="20"/>
          <w:szCs w:val="20"/>
          <w:shd w:val="clear" w:color="auto" w:fill="FFFF00"/>
        </w:rPr>
      </w:pPr>
      <w:r w:rsidRPr="00BA4BE1">
        <w:rPr>
          <w:rFonts w:ascii="Courier New" w:hAnsi="Courier New" w:cs="Courier New"/>
          <w:sz w:val="20"/>
          <w:szCs w:val="20"/>
          <w:lang w:val="en-US"/>
        </w:rPr>
        <w:t xml:space="preserve">Zachrisson HD, Skårderud F. Feelings of insecurity: review of attachment and eating disorders. </w:t>
      </w:r>
      <w:r w:rsidRPr="00BA4BE1">
        <w:rPr>
          <w:rFonts w:ascii="Courier New" w:hAnsi="Courier New" w:cs="Courier New"/>
          <w:sz w:val="20"/>
          <w:szCs w:val="20"/>
        </w:rPr>
        <w:t>Eur Eat Disord Rev. 2010 Mar;18(2):97-106.</w:t>
      </w:r>
    </w:p>
    <w:p w:rsidR="00FC051E" w:rsidRDefault="00FC051E"/>
    <w:sectPr w:rsidR="00FC051E" w:rsidSect="00FC05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4"/>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4"/>
    <w:multiLevelType w:val="multilevel"/>
    <w:tmpl w:val="00000004"/>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6"/>
    <w:multiLevelType w:val="multilevel"/>
    <w:tmpl w:val="00000006"/>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Num3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8"/>
    <w:multiLevelType w:val="multilevel"/>
    <w:tmpl w:val="00000008"/>
    <w:name w:val="WWNum3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Num30"/>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multilevel"/>
    <w:tmpl w:val="0000000A"/>
    <w:name w:val="WWNum2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A54F3"/>
    <w:rsid w:val="00061B55"/>
    <w:rsid w:val="00792DB4"/>
    <w:rsid w:val="007F2D5C"/>
    <w:rsid w:val="00812940"/>
    <w:rsid w:val="009A54F3"/>
    <w:rsid w:val="00B35EC7"/>
    <w:rsid w:val="00BA4BE1"/>
    <w:rsid w:val="00BC71B4"/>
    <w:rsid w:val="00E67481"/>
    <w:rsid w:val="00EB7771"/>
    <w:rsid w:val="00FC05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4F3"/>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qFormat/>
    <w:rsid w:val="009A54F3"/>
    <w:rPr>
      <w:i/>
      <w:iCs/>
    </w:rPr>
  </w:style>
  <w:style w:type="character" w:customStyle="1" w:styleId="citation">
    <w:name w:val="citation"/>
    <w:basedOn w:val="Carpredefinitoparagrafo"/>
    <w:rsid w:val="009A54F3"/>
  </w:style>
  <w:style w:type="character" w:styleId="Collegamentoipertestuale">
    <w:name w:val="Hyperlink"/>
    <w:rsid w:val="009A54F3"/>
    <w:rPr>
      <w:color w:val="000080"/>
      <w:u w:val="single"/>
      <w:lang/>
    </w:rPr>
  </w:style>
  <w:style w:type="character" w:customStyle="1" w:styleId="apple-converted-space">
    <w:name w:val="apple-converted-space"/>
    <w:basedOn w:val="Carpredefinitoparagrafo"/>
    <w:rsid w:val="009A54F3"/>
  </w:style>
  <w:style w:type="paragraph" w:customStyle="1" w:styleId="ListParagraph">
    <w:name w:val="List Paragraph"/>
    <w:basedOn w:val="Normale"/>
    <w:rsid w:val="009A54F3"/>
    <w:pPr>
      <w:ind w:left="720"/>
    </w:pPr>
  </w:style>
  <w:style w:type="paragraph" w:customStyle="1" w:styleId="endnotetext">
    <w:name w:val="endnote text"/>
    <w:basedOn w:val="Normale"/>
    <w:rsid w:val="009A54F3"/>
    <w:rPr>
      <w:rFonts w:eastAsia="Times New Roman"/>
    </w:rPr>
  </w:style>
  <w:style w:type="paragraph" w:customStyle="1" w:styleId="Default">
    <w:name w:val="Default"/>
    <w:rsid w:val="009A54F3"/>
    <w:pPr>
      <w:suppressAutoHyphens/>
      <w:spacing w:after="0" w:line="240" w:lineRule="auto"/>
    </w:pPr>
    <w:rPr>
      <w:rFonts w:ascii="Verdana" w:eastAsia="Times New Roman" w:hAnsi="Verdana" w:cs="Verdana"/>
      <w:color w:val="000000"/>
      <w:kern w:val="1"/>
      <w:sz w:val="24"/>
      <w:szCs w:val="24"/>
      <w:lang w:eastAsia="hi-IN" w:bidi="hi-IN"/>
    </w:rPr>
  </w:style>
  <w:style w:type="paragraph" w:customStyle="1" w:styleId="Testopreformattato">
    <w:name w:val="Testo preformattato"/>
    <w:basedOn w:val="Normale"/>
    <w:rsid w:val="009A54F3"/>
    <w:rPr>
      <w:rFonts w:ascii="Courier New" w:eastAsia="Courier New" w:hAnsi="Courier New" w:cs="Courier New"/>
      <w:sz w:val="20"/>
      <w:szCs w:val="20"/>
    </w:rPr>
  </w:style>
  <w:style w:type="paragraph" w:styleId="Paragrafoelenco">
    <w:name w:val="List Paragraph"/>
    <w:basedOn w:val="Normale"/>
    <w:uiPriority w:val="34"/>
    <w:qFormat/>
    <w:rsid w:val="007F2D5C"/>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interscience.wiley.com/journal/112413209/abstrac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11371</Words>
  <Characters>64818</Characters>
  <Application>Microsoft Office Word</Application>
  <DocSecurity>0</DocSecurity>
  <Lines>540</Lines>
  <Paragraphs>152</Paragraphs>
  <ScaleCrop>false</ScaleCrop>
  <Company/>
  <LinksUpToDate>false</LinksUpToDate>
  <CharactersWithSpaces>76037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Manzi</dc:creator>
  <cp:keywords/>
  <dc:description/>
  <cp:lastModifiedBy>Manzi</cp:lastModifiedBy>
  <cp:revision>10</cp:revision>
  <dcterms:created xsi:type="dcterms:W3CDTF">2013-06-30T15:40:00Z</dcterms:created>
  <dcterms:modified xsi:type="dcterms:W3CDTF">2013-06-30T15:55:00Z</dcterms:modified>
</cp:coreProperties>
</file>